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2" w:rsidRDefault="00EC5A4A" w:rsidP="00FC5E82">
      <w:pPr>
        <w:pStyle w:val="Zkladntext"/>
        <w:jc w:val="both"/>
        <w:rPr>
          <w:u w:val="single"/>
        </w:rPr>
      </w:pPr>
      <w:r>
        <w:rPr>
          <w:u w:val="single"/>
        </w:rPr>
        <w:t xml:space="preserve"> </w:t>
      </w:r>
    </w:p>
    <w:p w:rsidR="00021182" w:rsidRDefault="00021182">
      <w:pPr>
        <w:pStyle w:val="Zkladntext"/>
        <w:jc w:val="both"/>
        <w:rPr>
          <w:u w:val="single"/>
        </w:rPr>
      </w:pPr>
    </w:p>
    <w:p w:rsidR="00292233" w:rsidRPr="00292233" w:rsidRDefault="00E71DB4" w:rsidP="0054612F">
      <w:pPr>
        <w:contextualSpacing/>
        <w:jc w:val="both"/>
        <w:rPr>
          <w:b/>
        </w:rPr>
      </w:pPr>
      <w:r>
        <w:rPr>
          <w:b/>
          <w:bCs/>
        </w:rPr>
        <w:t>78</w:t>
      </w:r>
      <w:r w:rsidR="00A81B23" w:rsidRPr="00292233">
        <w:rPr>
          <w:b/>
          <w:bCs/>
        </w:rPr>
        <w:t>.</w:t>
      </w:r>
      <w:r w:rsidR="00DE7E07" w:rsidRPr="00292233">
        <w:rPr>
          <w:b/>
          <w:bCs/>
        </w:rPr>
        <w:t xml:space="preserve"> Žádost o poskytnutí informace </w:t>
      </w:r>
      <w:r w:rsidR="00651D67" w:rsidRPr="00292233">
        <w:rPr>
          <w:b/>
          <w:bCs/>
        </w:rPr>
        <w:t>–</w:t>
      </w:r>
      <w:r w:rsidR="009F2497">
        <w:rPr>
          <w:b/>
          <w:bCs/>
        </w:rPr>
        <w:t xml:space="preserve"> </w:t>
      </w:r>
      <w:r>
        <w:rPr>
          <w:b/>
          <w:bCs/>
        </w:rPr>
        <w:t>právní jednání subjektů ve vztahu k Městské části Praha 1</w:t>
      </w:r>
    </w:p>
    <w:p w:rsidR="00CF593B" w:rsidRDefault="00CF593B" w:rsidP="00CF593B">
      <w:pPr>
        <w:pStyle w:val="Zkladntext3"/>
      </w:pPr>
      <w:r>
        <w:t>Otázky a odpovědi:</w:t>
      </w:r>
    </w:p>
    <w:p w:rsidR="00FF67C9" w:rsidRPr="00B94B47" w:rsidRDefault="00892952" w:rsidP="00FF0985">
      <w:pPr>
        <w:jc w:val="both"/>
        <w:rPr>
          <w:bCs/>
        </w:rPr>
      </w:pPr>
      <w:r w:rsidRPr="00892952">
        <w:rPr>
          <w:i/>
        </w:rPr>
        <w:t>Ž</w:t>
      </w:r>
      <w:r w:rsidR="009C18D0" w:rsidRPr="00892952">
        <w:rPr>
          <w:i/>
        </w:rPr>
        <w:t>ádost o poskytnutí informace</w:t>
      </w:r>
      <w:r w:rsidR="00AE5507">
        <w:rPr>
          <w:i/>
        </w:rPr>
        <w:t>:</w:t>
      </w:r>
      <w:r w:rsidR="00A242F7">
        <w:rPr>
          <w:b/>
          <w:bCs/>
        </w:rPr>
        <w:t xml:space="preserve"> </w:t>
      </w:r>
    </w:p>
    <w:p w:rsidR="00E71DB4" w:rsidRDefault="00E71DB4" w:rsidP="00E71DB4">
      <w:pPr>
        <w:spacing w:line="274" w:lineRule="exact"/>
        <w:jc w:val="both"/>
        <w:rPr>
          <w:i/>
          <w:color w:val="000000"/>
          <w:lang w:bidi="cs-CZ"/>
        </w:rPr>
      </w:pPr>
      <w:r>
        <w:rPr>
          <w:i/>
          <w:color w:val="000000"/>
          <w:lang w:bidi="cs-CZ"/>
        </w:rPr>
        <w:t>poskytnutí informací ke všem právním jednání (zejména nikoli však výlučně smlouvám o spolupráci, žádostem, řízením) subjektů (fyzických i právnických osob) ve vztahu k Městské části Praha 1 a</w:t>
      </w:r>
    </w:p>
    <w:p w:rsidR="00E71DB4" w:rsidRDefault="00E71DB4" w:rsidP="00E71DB4">
      <w:pPr>
        <w:spacing w:line="274" w:lineRule="exact"/>
        <w:jc w:val="both"/>
        <w:rPr>
          <w:i/>
          <w:color w:val="000000"/>
          <w:lang w:bidi="cs-CZ"/>
        </w:rPr>
      </w:pPr>
    </w:p>
    <w:p w:rsidR="00E71DB4" w:rsidRDefault="00E71DB4" w:rsidP="00E71DB4">
      <w:pPr>
        <w:pStyle w:val="Titulektabulky0"/>
        <w:shd w:val="clear" w:color="auto" w:fill="auto"/>
        <w:spacing w:after="0" w:line="240" w:lineRule="exact"/>
        <w:rPr>
          <w:i/>
        </w:rPr>
      </w:pPr>
      <w:r>
        <w:rPr>
          <w:i/>
          <w:color w:val="000000"/>
          <w:sz w:val="24"/>
          <w:szCs w:val="24"/>
          <w:lang w:bidi="cs-CZ"/>
        </w:rPr>
        <w:t>A. ve vztahu k následujícím pozemkům:</w:t>
      </w:r>
    </w:p>
    <w:p w:rsidR="00E71DB4" w:rsidRDefault="00E71DB4" w:rsidP="00E71DB4">
      <w:pPr>
        <w:pStyle w:val="Titulektabulky20"/>
        <w:shd w:val="clear" w:color="auto" w:fill="auto"/>
        <w:tabs>
          <w:tab w:val="left" w:pos="2270"/>
        </w:tabs>
        <w:spacing w:before="0" w:line="240" w:lineRule="exact"/>
        <w:rPr>
          <w:i/>
        </w:rPr>
      </w:pPr>
      <w:r>
        <w:rPr>
          <w:i/>
          <w:color w:val="000000"/>
          <w:lang w:bidi="cs-CZ"/>
        </w:rPr>
        <w:t>Parcelní číslo:</w:t>
      </w:r>
      <w:r>
        <w:rPr>
          <w:i/>
          <w:color w:val="000000"/>
          <w:lang w:bidi="cs-CZ"/>
        </w:rPr>
        <w:tab/>
        <w:t xml:space="preserve"> 254/1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7114"/>
      </w:tblGrid>
      <w:tr w:rsidR="00E71DB4" w:rsidTr="0072442F">
        <w:trPr>
          <w:trHeight w:hRule="exact" w:val="936"/>
          <w:jc w:val="center"/>
        </w:trPr>
        <w:tc>
          <w:tcPr>
            <w:tcW w:w="2016" w:type="dxa"/>
            <w:shd w:val="clear" w:color="auto" w:fill="FFFFFF"/>
            <w:hideMark/>
          </w:tcPr>
          <w:p w:rsidR="00E71DB4" w:rsidRDefault="00E71DB4" w:rsidP="0072442F">
            <w:pPr>
              <w:spacing w:line="274" w:lineRule="exact"/>
              <w:rPr>
                <w:i/>
              </w:rPr>
            </w:pPr>
            <w:r>
              <w:rPr>
                <w:i/>
              </w:rPr>
              <w:t>Obec:</w:t>
            </w:r>
          </w:p>
          <w:p w:rsidR="00E71DB4" w:rsidRDefault="00E71DB4" w:rsidP="0072442F">
            <w:pPr>
              <w:spacing w:line="274" w:lineRule="exact"/>
              <w:rPr>
                <w:i/>
              </w:rPr>
            </w:pPr>
            <w:r>
              <w:rPr>
                <w:i/>
              </w:rPr>
              <w:t>Katastrální území: Číslo LV:</w:t>
            </w:r>
          </w:p>
        </w:tc>
        <w:tc>
          <w:tcPr>
            <w:tcW w:w="7114" w:type="dxa"/>
            <w:shd w:val="clear" w:color="auto" w:fill="FFFFFF"/>
            <w:hideMark/>
          </w:tcPr>
          <w:p w:rsidR="00E71DB4" w:rsidRDefault="00E71DB4" w:rsidP="0072442F">
            <w:pPr>
              <w:spacing w:line="274" w:lineRule="exact"/>
              <w:ind w:left="280"/>
              <w:rPr>
                <w:i/>
              </w:rPr>
            </w:pPr>
            <w:r>
              <w:rPr>
                <w:i/>
              </w:rPr>
              <w:t>Praha [554782]</w:t>
            </w:r>
          </w:p>
          <w:p w:rsidR="00E71DB4" w:rsidRDefault="00E71DB4" w:rsidP="0072442F">
            <w:pPr>
              <w:spacing w:line="274" w:lineRule="exact"/>
              <w:ind w:left="280"/>
            </w:pPr>
            <w:r>
              <w:rPr>
                <w:i/>
              </w:rPr>
              <w:t xml:space="preserve">Nové Město [727181] </w:t>
            </w:r>
          </w:p>
          <w:p w:rsidR="00E71DB4" w:rsidRDefault="00E71DB4" w:rsidP="0072442F">
            <w:pPr>
              <w:spacing w:line="274" w:lineRule="exact"/>
              <w:ind w:left="280"/>
            </w:pPr>
            <w:r>
              <w:rPr>
                <w:i/>
              </w:rPr>
              <w:t>7310</w:t>
            </w:r>
          </w:p>
        </w:tc>
      </w:tr>
      <w:tr w:rsidR="00E71DB4" w:rsidTr="0072442F">
        <w:trPr>
          <w:trHeight w:hRule="exact" w:val="1382"/>
          <w:jc w:val="center"/>
        </w:trPr>
        <w:tc>
          <w:tcPr>
            <w:tcW w:w="2016" w:type="dxa"/>
            <w:shd w:val="clear" w:color="auto" w:fill="FFFFFF"/>
            <w:vAlign w:val="center"/>
            <w:hideMark/>
          </w:tcPr>
          <w:p w:rsidR="00E71DB4" w:rsidRDefault="00E71DB4" w:rsidP="0072442F">
            <w:pPr>
              <w:spacing w:line="278" w:lineRule="exact"/>
            </w:pPr>
            <w:r>
              <w:rPr>
                <w:i/>
              </w:rPr>
              <w:t xml:space="preserve">Parcelní číslo:                   </w:t>
            </w:r>
          </w:p>
          <w:p w:rsidR="00E71DB4" w:rsidRDefault="00E71DB4" w:rsidP="0072442F">
            <w:pPr>
              <w:spacing w:line="278" w:lineRule="exact"/>
            </w:pPr>
            <w:r>
              <w:rPr>
                <w:i/>
              </w:rPr>
              <w:t>Obec:</w:t>
            </w:r>
          </w:p>
          <w:p w:rsidR="00E71DB4" w:rsidRDefault="00E71DB4" w:rsidP="0072442F">
            <w:pPr>
              <w:spacing w:line="278" w:lineRule="exact"/>
              <w:rPr>
                <w:i/>
              </w:rPr>
            </w:pPr>
            <w:r>
              <w:rPr>
                <w:i/>
              </w:rPr>
              <w:t>Katastrální území: Číslo LV:</w:t>
            </w:r>
          </w:p>
        </w:tc>
        <w:tc>
          <w:tcPr>
            <w:tcW w:w="7114" w:type="dxa"/>
            <w:shd w:val="clear" w:color="auto" w:fill="FFFFFF"/>
            <w:vAlign w:val="center"/>
            <w:hideMark/>
          </w:tcPr>
          <w:p w:rsidR="00E71DB4" w:rsidRDefault="00E71DB4" w:rsidP="0072442F">
            <w:pPr>
              <w:spacing w:line="274" w:lineRule="exact"/>
              <w:rPr>
                <w:i/>
              </w:rPr>
            </w:pPr>
            <w:r>
              <w:rPr>
                <w:i/>
              </w:rPr>
              <w:t xml:space="preserve">   254/2</w:t>
            </w:r>
          </w:p>
          <w:p w:rsidR="00E71DB4" w:rsidRDefault="00E71DB4" w:rsidP="0072442F">
            <w:pPr>
              <w:spacing w:line="274" w:lineRule="exact"/>
              <w:rPr>
                <w:i/>
              </w:rPr>
            </w:pPr>
            <w:r>
              <w:rPr>
                <w:i/>
              </w:rPr>
              <w:t xml:space="preserve">   Praha [554782]</w:t>
            </w:r>
          </w:p>
          <w:p w:rsidR="00E71DB4" w:rsidRDefault="00E71DB4" w:rsidP="0072442F">
            <w:pPr>
              <w:spacing w:line="274" w:lineRule="exact"/>
            </w:pPr>
            <w:r>
              <w:rPr>
                <w:i/>
              </w:rPr>
              <w:t xml:space="preserve">   Nové Město [727181] </w:t>
            </w:r>
          </w:p>
          <w:p w:rsidR="00E71DB4" w:rsidRDefault="00E71DB4" w:rsidP="0072442F">
            <w:pPr>
              <w:spacing w:line="274" w:lineRule="exact"/>
            </w:pPr>
            <w:r>
              <w:rPr>
                <w:i/>
              </w:rPr>
              <w:t xml:space="preserve">  7310</w:t>
            </w:r>
          </w:p>
        </w:tc>
      </w:tr>
      <w:tr w:rsidR="00E71DB4" w:rsidTr="0072442F">
        <w:trPr>
          <w:trHeight w:hRule="exact" w:val="1378"/>
          <w:jc w:val="center"/>
        </w:trPr>
        <w:tc>
          <w:tcPr>
            <w:tcW w:w="2016" w:type="dxa"/>
            <w:shd w:val="clear" w:color="auto" w:fill="FFFFFF"/>
            <w:vAlign w:val="center"/>
            <w:hideMark/>
          </w:tcPr>
          <w:p w:rsidR="00E71DB4" w:rsidRDefault="00E71DB4" w:rsidP="0072442F">
            <w:pPr>
              <w:spacing w:line="274" w:lineRule="exact"/>
            </w:pPr>
            <w:r>
              <w:rPr>
                <w:i/>
              </w:rPr>
              <w:t xml:space="preserve">Parcelní číslo:                    </w:t>
            </w:r>
          </w:p>
          <w:p w:rsidR="00E71DB4" w:rsidRDefault="00E71DB4" w:rsidP="0072442F">
            <w:pPr>
              <w:spacing w:line="274" w:lineRule="exact"/>
            </w:pPr>
            <w:r>
              <w:rPr>
                <w:i/>
              </w:rPr>
              <w:t>Obec:</w:t>
            </w:r>
          </w:p>
          <w:p w:rsidR="00E71DB4" w:rsidRDefault="00E71DB4" w:rsidP="0072442F">
            <w:pPr>
              <w:spacing w:line="274" w:lineRule="exact"/>
              <w:rPr>
                <w:i/>
              </w:rPr>
            </w:pPr>
            <w:r>
              <w:rPr>
                <w:i/>
              </w:rPr>
              <w:t>Katastrální území: Číslo LV:</w:t>
            </w:r>
          </w:p>
        </w:tc>
        <w:tc>
          <w:tcPr>
            <w:tcW w:w="7114" w:type="dxa"/>
            <w:shd w:val="clear" w:color="auto" w:fill="FFFFFF"/>
            <w:vAlign w:val="center"/>
            <w:hideMark/>
          </w:tcPr>
          <w:p w:rsidR="00E71DB4" w:rsidRDefault="00E71DB4" w:rsidP="0072442F">
            <w:pPr>
              <w:spacing w:line="274" w:lineRule="exact"/>
              <w:ind w:left="280"/>
              <w:rPr>
                <w:i/>
              </w:rPr>
            </w:pPr>
            <w:r>
              <w:rPr>
                <w:i/>
              </w:rPr>
              <w:t>254/4</w:t>
            </w:r>
          </w:p>
          <w:p w:rsidR="00E71DB4" w:rsidRDefault="00E71DB4" w:rsidP="0072442F">
            <w:pPr>
              <w:spacing w:line="274" w:lineRule="exact"/>
              <w:ind w:left="280"/>
              <w:rPr>
                <w:i/>
              </w:rPr>
            </w:pPr>
            <w:r>
              <w:rPr>
                <w:i/>
              </w:rPr>
              <w:t>Praha [554782]</w:t>
            </w:r>
          </w:p>
          <w:p w:rsidR="00E71DB4" w:rsidRDefault="00E71DB4" w:rsidP="0072442F">
            <w:pPr>
              <w:spacing w:line="274" w:lineRule="exact"/>
              <w:ind w:left="280"/>
            </w:pPr>
            <w:r>
              <w:rPr>
                <w:i/>
              </w:rPr>
              <w:t xml:space="preserve">Nové Město [727181] </w:t>
            </w:r>
          </w:p>
          <w:p w:rsidR="00E71DB4" w:rsidRDefault="00E71DB4" w:rsidP="0072442F">
            <w:pPr>
              <w:spacing w:line="274" w:lineRule="exact"/>
              <w:ind w:left="280"/>
            </w:pPr>
            <w:r>
              <w:rPr>
                <w:i/>
              </w:rPr>
              <w:t>7310</w:t>
            </w:r>
          </w:p>
        </w:tc>
      </w:tr>
      <w:tr w:rsidR="00E71DB4" w:rsidTr="0072442F">
        <w:trPr>
          <w:trHeight w:hRule="exact" w:val="1382"/>
          <w:jc w:val="center"/>
        </w:trPr>
        <w:tc>
          <w:tcPr>
            <w:tcW w:w="2016" w:type="dxa"/>
            <w:shd w:val="clear" w:color="auto" w:fill="FFFFFF"/>
            <w:vAlign w:val="center"/>
            <w:hideMark/>
          </w:tcPr>
          <w:p w:rsidR="00E71DB4" w:rsidRDefault="00E71DB4" w:rsidP="0072442F">
            <w:pPr>
              <w:spacing w:line="278" w:lineRule="exact"/>
            </w:pPr>
            <w:r>
              <w:rPr>
                <w:i/>
              </w:rPr>
              <w:t xml:space="preserve">Parcelní číslo: </w:t>
            </w:r>
          </w:p>
          <w:p w:rsidR="00E71DB4" w:rsidRDefault="00E71DB4" w:rsidP="0072442F">
            <w:pPr>
              <w:spacing w:line="278" w:lineRule="exact"/>
            </w:pPr>
            <w:r>
              <w:rPr>
                <w:i/>
              </w:rPr>
              <w:t>Obec:</w:t>
            </w:r>
          </w:p>
          <w:p w:rsidR="00E71DB4" w:rsidRDefault="00E71DB4" w:rsidP="0072442F">
            <w:pPr>
              <w:spacing w:line="278" w:lineRule="exact"/>
              <w:rPr>
                <w:i/>
              </w:rPr>
            </w:pPr>
            <w:r>
              <w:rPr>
                <w:i/>
              </w:rPr>
              <w:t>Katastrální území: Číslo LV:</w:t>
            </w:r>
          </w:p>
        </w:tc>
        <w:tc>
          <w:tcPr>
            <w:tcW w:w="7114" w:type="dxa"/>
            <w:shd w:val="clear" w:color="auto" w:fill="FFFFFF"/>
            <w:vAlign w:val="center"/>
            <w:hideMark/>
          </w:tcPr>
          <w:p w:rsidR="00E71DB4" w:rsidRDefault="00E71DB4" w:rsidP="0072442F">
            <w:pPr>
              <w:spacing w:line="274" w:lineRule="exact"/>
              <w:ind w:left="280"/>
              <w:rPr>
                <w:i/>
              </w:rPr>
            </w:pPr>
            <w:r>
              <w:rPr>
                <w:i/>
              </w:rPr>
              <w:t>254/5</w:t>
            </w:r>
          </w:p>
          <w:p w:rsidR="00E71DB4" w:rsidRDefault="00E71DB4" w:rsidP="0072442F">
            <w:pPr>
              <w:spacing w:line="274" w:lineRule="exact"/>
              <w:ind w:left="280"/>
              <w:rPr>
                <w:i/>
              </w:rPr>
            </w:pPr>
            <w:r>
              <w:rPr>
                <w:i/>
              </w:rPr>
              <w:t>Praha [554782]</w:t>
            </w:r>
          </w:p>
          <w:p w:rsidR="00E71DB4" w:rsidRDefault="00E71DB4" w:rsidP="0072442F">
            <w:pPr>
              <w:spacing w:line="274" w:lineRule="exact"/>
              <w:ind w:left="280"/>
            </w:pPr>
            <w:r>
              <w:rPr>
                <w:i/>
              </w:rPr>
              <w:t xml:space="preserve">Nové Město [727181] </w:t>
            </w:r>
          </w:p>
          <w:p w:rsidR="00E71DB4" w:rsidRDefault="00E71DB4" w:rsidP="0072442F">
            <w:pPr>
              <w:spacing w:line="274" w:lineRule="exact"/>
              <w:ind w:left="280"/>
            </w:pPr>
            <w:r>
              <w:rPr>
                <w:i/>
              </w:rPr>
              <w:t>7310</w:t>
            </w:r>
          </w:p>
        </w:tc>
      </w:tr>
      <w:tr w:rsidR="00E71DB4" w:rsidTr="0072442F">
        <w:trPr>
          <w:trHeight w:hRule="exact" w:val="1378"/>
          <w:jc w:val="center"/>
        </w:trPr>
        <w:tc>
          <w:tcPr>
            <w:tcW w:w="2016" w:type="dxa"/>
            <w:shd w:val="clear" w:color="auto" w:fill="FFFFFF"/>
            <w:vAlign w:val="center"/>
            <w:hideMark/>
          </w:tcPr>
          <w:p w:rsidR="00E71DB4" w:rsidRDefault="00E71DB4" w:rsidP="0072442F">
            <w:pPr>
              <w:spacing w:line="274" w:lineRule="exact"/>
            </w:pPr>
            <w:r>
              <w:rPr>
                <w:i/>
              </w:rPr>
              <w:t xml:space="preserve">Parcelní číslo: </w:t>
            </w:r>
          </w:p>
          <w:p w:rsidR="00E71DB4" w:rsidRDefault="00E71DB4" w:rsidP="0072442F">
            <w:pPr>
              <w:spacing w:line="274" w:lineRule="exact"/>
            </w:pPr>
            <w:r>
              <w:rPr>
                <w:i/>
              </w:rPr>
              <w:t>Obec:</w:t>
            </w:r>
          </w:p>
          <w:p w:rsidR="00E71DB4" w:rsidRDefault="00E71DB4" w:rsidP="0072442F">
            <w:pPr>
              <w:spacing w:line="274" w:lineRule="exact"/>
              <w:rPr>
                <w:i/>
              </w:rPr>
            </w:pPr>
            <w:r>
              <w:rPr>
                <w:i/>
              </w:rPr>
              <w:t>Katastrální území: Číslo LV:</w:t>
            </w:r>
          </w:p>
        </w:tc>
        <w:tc>
          <w:tcPr>
            <w:tcW w:w="7114" w:type="dxa"/>
            <w:shd w:val="clear" w:color="auto" w:fill="FFFFFF"/>
            <w:vAlign w:val="center"/>
            <w:hideMark/>
          </w:tcPr>
          <w:p w:rsidR="00E71DB4" w:rsidRDefault="00E71DB4" w:rsidP="0072442F">
            <w:pPr>
              <w:spacing w:line="274" w:lineRule="exact"/>
              <w:ind w:left="280"/>
              <w:rPr>
                <w:i/>
              </w:rPr>
            </w:pPr>
            <w:r>
              <w:rPr>
                <w:i/>
              </w:rPr>
              <w:t>254/7</w:t>
            </w:r>
          </w:p>
          <w:p w:rsidR="00E71DB4" w:rsidRDefault="00E71DB4" w:rsidP="0072442F">
            <w:pPr>
              <w:spacing w:line="274" w:lineRule="exact"/>
              <w:ind w:left="280"/>
              <w:rPr>
                <w:i/>
              </w:rPr>
            </w:pPr>
            <w:r>
              <w:rPr>
                <w:i/>
              </w:rPr>
              <w:t>Praha [554782]</w:t>
            </w:r>
          </w:p>
          <w:p w:rsidR="00E71DB4" w:rsidRDefault="00E71DB4" w:rsidP="0072442F">
            <w:pPr>
              <w:spacing w:line="274" w:lineRule="exact"/>
              <w:ind w:left="280"/>
            </w:pPr>
            <w:r>
              <w:rPr>
                <w:i/>
              </w:rPr>
              <w:t xml:space="preserve">Nové Město [727181] </w:t>
            </w:r>
          </w:p>
          <w:p w:rsidR="00E71DB4" w:rsidRDefault="00E71DB4" w:rsidP="0072442F">
            <w:pPr>
              <w:spacing w:line="274" w:lineRule="exact"/>
              <w:ind w:left="280"/>
            </w:pPr>
            <w:r>
              <w:rPr>
                <w:i/>
              </w:rPr>
              <w:t>7310</w:t>
            </w:r>
          </w:p>
        </w:tc>
      </w:tr>
      <w:tr w:rsidR="00E71DB4" w:rsidTr="0072442F">
        <w:trPr>
          <w:trHeight w:hRule="exact" w:val="994"/>
          <w:jc w:val="center"/>
        </w:trPr>
        <w:tc>
          <w:tcPr>
            <w:tcW w:w="2016" w:type="dxa"/>
            <w:shd w:val="clear" w:color="auto" w:fill="FFFFFF"/>
            <w:vAlign w:val="bottom"/>
            <w:hideMark/>
          </w:tcPr>
          <w:p w:rsidR="00E71DB4" w:rsidRDefault="00E71DB4" w:rsidP="0072442F">
            <w:pPr>
              <w:spacing w:line="278" w:lineRule="exact"/>
            </w:pPr>
            <w:r>
              <w:rPr>
                <w:i/>
              </w:rPr>
              <w:t xml:space="preserve">Parcelní číslo: </w:t>
            </w:r>
          </w:p>
          <w:p w:rsidR="00E71DB4" w:rsidRDefault="00E71DB4" w:rsidP="0072442F">
            <w:pPr>
              <w:spacing w:line="278" w:lineRule="exact"/>
            </w:pPr>
            <w:r>
              <w:rPr>
                <w:i/>
              </w:rPr>
              <w:t>Obec:</w:t>
            </w:r>
          </w:p>
          <w:p w:rsidR="00E71DB4" w:rsidRDefault="00E71DB4" w:rsidP="0072442F">
            <w:pPr>
              <w:spacing w:line="278" w:lineRule="exact"/>
              <w:rPr>
                <w:i/>
              </w:rPr>
            </w:pPr>
            <w:r>
              <w:rPr>
                <w:i/>
              </w:rPr>
              <w:t>Katastrální území:</w:t>
            </w:r>
          </w:p>
        </w:tc>
        <w:tc>
          <w:tcPr>
            <w:tcW w:w="7114" w:type="dxa"/>
            <w:shd w:val="clear" w:color="auto" w:fill="FFFFFF"/>
            <w:vAlign w:val="bottom"/>
            <w:hideMark/>
          </w:tcPr>
          <w:p w:rsidR="00E71DB4" w:rsidRDefault="00E71DB4" w:rsidP="0072442F">
            <w:pPr>
              <w:spacing w:line="278" w:lineRule="exact"/>
              <w:ind w:left="280"/>
              <w:rPr>
                <w:i/>
              </w:rPr>
            </w:pPr>
            <w:r>
              <w:rPr>
                <w:i/>
              </w:rPr>
              <w:t>2347/1</w:t>
            </w:r>
          </w:p>
          <w:p w:rsidR="00E71DB4" w:rsidRDefault="00E71DB4" w:rsidP="0072442F">
            <w:pPr>
              <w:spacing w:line="278" w:lineRule="exact"/>
              <w:ind w:left="280"/>
              <w:rPr>
                <w:i/>
              </w:rPr>
            </w:pPr>
            <w:r>
              <w:rPr>
                <w:i/>
              </w:rPr>
              <w:t>Praha [554782]</w:t>
            </w:r>
          </w:p>
          <w:p w:rsidR="00E71DB4" w:rsidRDefault="00E71DB4" w:rsidP="0072442F">
            <w:pPr>
              <w:spacing w:line="278" w:lineRule="exact"/>
              <w:ind w:left="280"/>
              <w:rPr>
                <w:i/>
              </w:rPr>
            </w:pPr>
            <w:r>
              <w:rPr>
                <w:i/>
              </w:rPr>
              <w:t>Nové Město [727181]</w:t>
            </w:r>
          </w:p>
        </w:tc>
      </w:tr>
    </w:tbl>
    <w:p w:rsidR="00E71DB4" w:rsidRDefault="00E71DB4" w:rsidP="00E71DB4">
      <w:pPr>
        <w:rPr>
          <w:i/>
          <w:sz w:val="2"/>
          <w:szCs w:val="2"/>
        </w:rPr>
      </w:pPr>
    </w:p>
    <w:p w:rsidR="00E71DB4" w:rsidRDefault="00E71DB4" w:rsidP="00E71DB4">
      <w:pPr>
        <w:spacing w:after="233" w:line="240" w:lineRule="exact"/>
        <w:rPr>
          <w:i/>
          <w:sz w:val="20"/>
          <w:szCs w:val="20"/>
        </w:rPr>
      </w:pPr>
      <w:r>
        <w:rPr>
          <w:i/>
          <w:color w:val="000000"/>
          <w:sz w:val="20"/>
          <w:szCs w:val="20"/>
          <w:lang w:bidi="cs-CZ"/>
        </w:rPr>
        <w:t xml:space="preserve">Číslo </w:t>
      </w:r>
      <w:proofErr w:type="gramStart"/>
      <w:r>
        <w:rPr>
          <w:i/>
          <w:color w:val="000000"/>
          <w:sz w:val="20"/>
          <w:szCs w:val="20"/>
          <w:lang w:bidi="cs-CZ"/>
        </w:rPr>
        <w:t>LV:  1143</w:t>
      </w:r>
      <w:proofErr w:type="gramEnd"/>
    </w:p>
    <w:p w:rsidR="00E71DB4" w:rsidRDefault="00E71DB4" w:rsidP="00E71DB4">
      <w:pPr>
        <w:rPr>
          <w:lang w:bidi="cs-CZ"/>
        </w:rPr>
      </w:pPr>
      <w:r w:rsidRPr="00E71DB4">
        <w:rPr>
          <w:i/>
          <w:noProof/>
          <w:sz w:val="18"/>
          <w:szCs w:val="18"/>
        </w:rPr>
        <w:lastRenderedPageBreak/>
        <mc:AlternateContent>
          <mc:Choice Requires="wps">
            <w:drawing>
              <wp:anchor distT="0" distB="0" distL="850265" distR="63500" simplePos="0" relativeHeight="251661312" behindDoc="1" locked="0" layoutInCell="1" allowOverlap="1">
                <wp:simplePos x="0" y="0"/>
                <wp:positionH relativeFrom="margin">
                  <wp:posOffset>1463040</wp:posOffset>
                </wp:positionH>
                <wp:positionV relativeFrom="paragraph">
                  <wp:posOffset>-384175</wp:posOffset>
                </wp:positionV>
                <wp:extent cx="307975" cy="152400"/>
                <wp:effectExtent l="635" t="0" r="0" b="63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DB4" w:rsidRDefault="00E71DB4" w:rsidP="00E71DB4">
                            <w:pPr>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115.2pt;margin-top:-30.25pt;width:24.25pt;height:12pt;z-index:-251655168;visibility:visible;mso-wrap-style:square;mso-width-percent:0;mso-height-percent:0;mso-wrap-distance-left:66.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" filled="f" stroked="f">
                <v:textbox style="mso-fit-shape-to-text:t" inset="0,0,0,0">
                  <w:txbxContent>
                    <w:p w:rsidR="00E71DB4" w:rsidRDefault="00E71DB4" w:rsidP="00E71DB4">
                      <w:pPr>
                        <w:spacing w:line="240" w:lineRule="exact"/>
                      </w:pPr>
                    </w:p>
                  </w:txbxContent>
                </v:textbox>
                <w10:wrap type="square" side="left" anchorx="margin"/>
              </v:shape>
            </w:pict>
          </mc:Fallback>
        </mc:AlternateContent>
      </w:r>
      <w:proofErr w:type="gramStart"/>
      <w:r w:rsidR="008832E4">
        <w:rPr>
          <w:i/>
          <w:lang w:bidi="cs-CZ"/>
        </w:rPr>
        <w:t>B. a dále</w:t>
      </w:r>
      <w:proofErr w:type="gramEnd"/>
      <w:r w:rsidR="008832E4">
        <w:rPr>
          <w:i/>
          <w:lang w:bidi="cs-CZ"/>
        </w:rPr>
        <w:t xml:space="preserve"> </w:t>
      </w:r>
      <w:r w:rsidRPr="00E71DB4">
        <w:rPr>
          <w:i/>
        </w:rPr>
        <w:t>těchto informací</w:t>
      </w:r>
      <w:r w:rsidRPr="00E71DB4">
        <w:rPr>
          <w:i/>
          <w:lang w:bidi="cs-CZ"/>
        </w:rPr>
        <w:t xml:space="preserve"> ke stavbám na výše uvedených pozemcích, zejména</w:t>
      </w:r>
      <w:r>
        <w:rPr>
          <w:lang w:bidi="cs-CZ"/>
        </w:rPr>
        <w:t>:</w:t>
      </w:r>
    </w:p>
    <w:p w:rsidR="00E71DB4" w:rsidRDefault="00E71DB4" w:rsidP="00E71DB4">
      <w:pPr>
        <w:spacing w:line="274" w:lineRule="exact"/>
        <w:rPr>
          <w:rStyle w:val="Zkladntext2Exact"/>
          <w:rFonts w:eastAsia="Arial"/>
          <w:i/>
          <w:sz w:val="24"/>
          <w:szCs w:val="24"/>
        </w:rPr>
      </w:pPr>
    </w:p>
    <w:p w:rsidR="00E71DB4" w:rsidRPr="00E71DB4" w:rsidRDefault="00E71DB4" w:rsidP="00E71DB4">
      <w:pPr>
        <w:spacing w:line="274" w:lineRule="exact"/>
        <w:rPr>
          <w:rStyle w:val="Zkladntext2Exact"/>
          <w:rFonts w:eastAsia="Arial"/>
          <w:i/>
          <w:sz w:val="24"/>
          <w:szCs w:val="24"/>
        </w:rPr>
      </w:pPr>
      <w:r w:rsidRPr="00E71DB4">
        <w:rPr>
          <w:rStyle w:val="Zkladntext2Exact"/>
          <w:rFonts w:eastAsia="Arial"/>
          <w:i/>
          <w:sz w:val="24"/>
          <w:szCs w:val="24"/>
        </w:rPr>
        <w:t xml:space="preserve">Budova s číslem popisným: </w:t>
      </w:r>
      <w:r w:rsidRPr="00E71DB4">
        <w:rPr>
          <w:i/>
          <w:color w:val="000000"/>
          <w:lang w:bidi="cs-CZ"/>
        </w:rPr>
        <w:t>Nové Město [490148]; č. p. 1158; jiná stavba</w:t>
      </w:r>
    </w:p>
    <w:p w:rsidR="00E71DB4" w:rsidRPr="00E71DB4" w:rsidRDefault="00E71DB4" w:rsidP="00E71DB4">
      <w:pPr>
        <w:spacing w:line="274" w:lineRule="exact"/>
        <w:rPr>
          <w:rStyle w:val="Zkladntext2Exact"/>
          <w:rFonts w:eastAsia="Arial"/>
          <w:i/>
          <w:sz w:val="24"/>
          <w:szCs w:val="24"/>
        </w:rPr>
      </w:pPr>
      <w:r w:rsidRPr="00E71DB4">
        <w:rPr>
          <w:rStyle w:val="Zkladntext2Exact"/>
          <w:rFonts w:eastAsia="Arial"/>
          <w:i/>
          <w:sz w:val="24"/>
          <w:szCs w:val="24"/>
        </w:rPr>
        <w:t>Stavba stojí na pozemku: p. č. 254/1</w:t>
      </w:r>
    </w:p>
    <w:p w:rsidR="00E71DB4" w:rsidRPr="00E71DB4" w:rsidRDefault="00E71DB4" w:rsidP="00E71DB4">
      <w:pPr>
        <w:spacing w:line="274" w:lineRule="exact"/>
        <w:rPr>
          <w:i/>
        </w:rPr>
      </w:pPr>
      <w:r w:rsidRPr="00E71DB4">
        <w:rPr>
          <w:rStyle w:val="Zkladntext2Exact"/>
          <w:rFonts w:eastAsia="Arial"/>
          <w:i/>
          <w:sz w:val="24"/>
          <w:szCs w:val="24"/>
        </w:rPr>
        <w:t xml:space="preserve">Stavební </w:t>
      </w:r>
      <w:proofErr w:type="gramStart"/>
      <w:r w:rsidRPr="00E71DB4">
        <w:rPr>
          <w:rStyle w:val="Zkladntext2Exact"/>
          <w:rFonts w:eastAsia="Arial"/>
          <w:i/>
          <w:sz w:val="24"/>
          <w:szCs w:val="24"/>
        </w:rPr>
        <w:t>objekt:               č.</w:t>
      </w:r>
      <w:proofErr w:type="gramEnd"/>
      <w:r w:rsidRPr="00E71DB4">
        <w:rPr>
          <w:rStyle w:val="Zkladntext2Exact"/>
          <w:rFonts w:eastAsia="Arial"/>
          <w:i/>
          <w:sz w:val="24"/>
          <w:szCs w:val="24"/>
        </w:rPr>
        <w:t xml:space="preserve"> p. 1158</w:t>
      </w:r>
    </w:p>
    <w:p w:rsidR="00E71DB4" w:rsidRPr="00E71DB4" w:rsidRDefault="00E71DB4" w:rsidP="00E71DB4">
      <w:pPr>
        <w:spacing w:line="274" w:lineRule="exact"/>
        <w:rPr>
          <w:i/>
        </w:rPr>
      </w:pPr>
      <w:r w:rsidRPr="00E71DB4">
        <w:rPr>
          <w:rStyle w:val="Zkladntext2Exact"/>
          <w:rFonts w:eastAsia="Arial"/>
          <w:i/>
          <w:sz w:val="24"/>
          <w:szCs w:val="24"/>
        </w:rPr>
        <w:t xml:space="preserve">Ulice:                               Petrská </w:t>
      </w:r>
    </w:p>
    <w:p w:rsidR="00E71DB4" w:rsidRPr="00E71DB4" w:rsidRDefault="00E71DB4" w:rsidP="00E71DB4">
      <w:pPr>
        <w:spacing w:line="274" w:lineRule="exact"/>
        <w:rPr>
          <w:rStyle w:val="Zkladntext2Exact"/>
          <w:rFonts w:eastAsia="Arial"/>
          <w:i/>
          <w:sz w:val="24"/>
          <w:szCs w:val="24"/>
        </w:rPr>
      </w:pPr>
      <w:r w:rsidRPr="00E71DB4">
        <w:rPr>
          <w:rStyle w:val="Zkladntext2Exact"/>
          <w:rFonts w:eastAsia="Arial"/>
          <w:i/>
          <w:sz w:val="24"/>
          <w:szCs w:val="24"/>
        </w:rPr>
        <w:t>Adresní místa:                 Petrská 1158/18</w:t>
      </w:r>
    </w:p>
    <w:p w:rsidR="00E71DB4" w:rsidRDefault="00E71DB4" w:rsidP="00E71DB4">
      <w:pPr>
        <w:spacing w:line="274" w:lineRule="exact"/>
        <w:rPr>
          <w:rStyle w:val="Zkladntext2Exact"/>
          <w:rFonts w:eastAsia="Arial"/>
          <w:i/>
        </w:rPr>
      </w:pPr>
    </w:p>
    <w:p w:rsidR="00E71DB4" w:rsidRPr="00E71DB4" w:rsidRDefault="00E71DB4" w:rsidP="00E71DB4">
      <w:pPr>
        <w:rPr>
          <w:i/>
        </w:rPr>
      </w:pPr>
      <w:r w:rsidRPr="00E71DB4">
        <w:rPr>
          <w:i/>
          <w:lang w:bidi="cs-CZ"/>
        </w:rPr>
        <w:t>C. a dále těchto informací ke všem dalším stavbám na pozemcích specifikovaných v části A. žádosti;</w:t>
      </w:r>
      <w:r w:rsidRPr="00E71DB4">
        <w:rPr>
          <w:i/>
        </w:rPr>
        <w:t xml:space="preserve"> </w:t>
      </w:r>
      <w:r w:rsidRPr="00E71DB4">
        <w:rPr>
          <w:i/>
          <w:lang w:bidi="cs-CZ"/>
        </w:rPr>
        <w:t xml:space="preserve">a to za období od 1. 1. 2021 do současnosti. </w:t>
      </w:r>
    </w:p>
    <w:p w:rsidR="00E71DB4" w:rsidRPr="00E71DB4" w:rsidRDefault="00E71DB4" w:rsidP="00E71DB4">
      <w:pPr>
        <w:pStyle w:val="Zkladntext21"/>
        <w:shd w:val="clear" w:color="auto" w:fill="auto"/>
        <w:jc w:val="both"/>
        <w:rPr>
          <w:b w:val="0"/>
          <w:sz w:val="24"/>
          <w:szCs w:val="24"/>
        </w:rPr>
      </w:pPr>
      <w:r w:rsidRPr="00E71DB4">
        <w:rPr>
          <w:b w:val="0"/>
          <w:color w:val="000000"/>
          <w:sz w:val="24"/>
          <w:szCs w:val="24"/>
          <w:lang w:bidi="cs-CZ"/>
        </w:rPr>
        <w:t xml:space="preserve">Městská část Praha 1 není vlastníkem a ani jí není v souladu se z. </w:t>
      </w:r>
      <w:proofErr w:type="gramStart"/>
      <w:r w:rsidRPr="00E71DB4">
        <w:rPr>
          <w:b w:val="0"/>
          <w:color w:val="000000"/>
          <w:sz w:val="24"/>
          <w:szCs w:val="24"/>
          <w:lang w:bidi="cs-CZ"/>
        </w:rPr>
        <w:t>č.</w:t>
      </w:r>
      <w:proofErr w:type="gramEnd"/>
      <w:r w:rsidRPr="00E71DB4">
        <w:rPr>
          <w:b w:val="0"/>
          <w:color w:val="000000"/>
          <w:sz w:val="24"/>
          <w:szCs w:val="24"/>
          <w:lang w:bidi="cs-CZ"/>
        </w:rPr>
        <w:t xml:space="preserve"> 131/2000 Sb. o hlavním městě Praze v platném znění a vyhláškou HMP č. 55/2000 v platném znění - Statutem HMP v samostatné působnosti svěřena správa kterékoliv z Vámi uváděných nemovitostí. Z toho důvodu není možné Vámi podanou žádost vyřídit a je zapotřebí obrátit se na skutečného vlastníka.</w:t>
      </w:r>
      <w:r>
        <w:rPr>
          <w:b w:val="0"/>
          <w:sz w:val="24"/>
          <w:szCs w:val="24"/>
        </w:rPr>
        <w:t xml:space="preserve"> V</w:t>
      </w:r>
      <w:r w:rsidRPr="00E71DB4">
        <w:rPr>
          <w:b w:val="0"/>
          <w:color w:val="000000"/>
          <w:sz w:val="24"/>
          <w:szCs w:val="24"/>
          <w:lang w:bidi="cs-CZ"/>
        </w:rPr>
        <w:t xml:space="preserve"> evidencích odboru technické a majetkové správy </w:t>
      </w:r>
      <w:r>
        <w:rPr>
          <w:b w:val="0"/>
          <w:color w:val="000000"/>
          <w:sz w:val="24"/>
          <w:szCs w:val="24"/>
          <w:lang w:bidi="cs-CZ"/>
        </w:rPr>
        <w:t xml:space="preserve">jsme </w:t>
      </w:r>
      <w:r w:rsidRPr="00E71DB4">
        <w:rPr>
          <w:b w:val="0"/>
          <w:color w:val="000000"/>
          <w:sz w:val="24"/>
          <w:szCs w:val="24"/>
          <w:lang w:bidi="cs-CZ"/>
        </w:rPr>
        <w:t>z této doby nedohledali ani žádnou korespondenci</w:t>
      </w:r>
      <w:r w:rsidRPr="00E71DB4">
        <w:rPr>
          <w:color w:val="000000"/>
          <w:lang w:bidi="cs-CZ"/>
        </w:rPr>
        <w:t>.</w:t>
      </w:r>
    </w:p>
    <w:p w:rsidR="00E71DB4" w:rsidRPr="00A63319" w:rsidRDefault="00E71DB4" w:rsidP="00E71DB4">
      <w:pPr>
        <w:keepNext/>
        <w:keepLines/>
        <w:spacing w:after="267" w:line="274" w:lineRule="exact"/>
        <w:rPr>
          <w:i/>
        </w:rPr>
      </w:pPr>
      <w:r w:rsidRPr="00E71DB4">
        <w:t xml:space="preserve">Žadatelka zaslala </w:t>
      </w:r>
      <w:r w:rsidRPr="00A63319">
        <w:rPr>
          <w:i/>
        </w:rPr>
        <w:t>„reakci na vyjádření MČP1 “:</w:t>
      </w:r>
    </w:p>
    <w:p w:rsidR="00E71DB4" w:rsidRPr="00E71DB4" w:rsidRDefault="00E71DB4" w:rsidP="00421A8A">
      <w:pPr>
        <w:jc w:val="both"/>
        <w:rPr>
          <w:i/>
        </w:rPr>
      </w:pPr>
      <w:r w:rsidRPr="00E71DB4">
        <w:rPr>
          <w:i/>
          <w:lang w:bidi="cs-CZ"/>
        </w:rPr>
        <w:t xml:space="preserve">Výše uvedeným sdělením se MČP1 nevypořádala s Žádostí, neboť Žádost nesměřovala na MČP1 jako vlastníka nebo správce v Žádosti uvedených nemovitostí, ale na MČP1 jako orgán veřejné správy příslušný k vydávání závazných stanovisek, zejména v oblasti výstavby. MČP1 standardně za tímto účelem před zahájením stavebního řízení uzavírá vlastníky pozemků smlouvy o spolupráci nebo jim vydává jiná stanoviska, která obsahují podmínky, za jakých je možné udělit například stavební povolení nebo jiné rozhodnutí v rámci správního řízení týkajícího se umístění stavby nebo změny využití pozemků. </w:t>
      </w:r>
    </w:p>
    <w:p w:rsidR="00E71DB4" w:rsidRPr="00E71DB4" w:rsidRDefault="00E71DB4" w:rsidP="00C23DDE">
      <w:pPr>
        <w:jc w:val="both"/>
        <w:rPr>
          <w:i/>
          <w:lang w:bidi="cs-CZ"/>
        </w:rPr>
      </w:pPr>
      <w:r w:rsidRPr="00E71DB4">
        <w:rPr>
          <w:i/>
          <w:lang w:bidi="cs-CZ"/>
        </w:rPr>
        <w:t>S ohledem na výše uvedené žádám MČP1 o vypořádání mé Žádosti, a to v souladu s jejím znění ze dne 19. 5. 2023.</w:t>
      </w:r>
    </w:p>
    <w:p w:rsidR="00E71DB4" w:rsidRPr="00E71DB4" w:rsidRDefault="00E71DB4" w:rsidP="004C52AA">
      <w:pPr>
        <w:jc w:val="both"/>
      </w:pPr>
      <w:r>
        <w:t xml:space="preserve">Povinný subjekt postoupil dle § 16a odst. 5 </w:t>
      </w:r>
      <w:proofErr w:type="spellStart"/>
      <w:r>
        <w:t>InfZ</w:t>
      </w:r>
      <w:proofErr w:type="spellEnd"/>
      <w:r>
        <w:t xml:space="preserve"> nadřízenému orgánu – Magistrátu hl. m. Prahy, který dosud </w:t>
      </w:r>
      <w:r w:rsidR="002877C6">
        <w:t xml:space="preserve">nevydal </w:t>
      </w:r>
      <w:r>
        <w:t>rozhod</w:t>
      </w:r>
      <w:r w:rsidR="002877C6">
        <w:t>nutí.</w:t>
      </w:r>
    </w:p>
    <w:p w:rsidR="00E71DB4" w:rsidRDefault="00E71DB4" w:rsidP="004A053C">
      <w:pPr>
        <w:jc w:val="both"/>
        <w:rPr>
          <w:bCs/>
          <w:i/>
        </w:rPr>
      </w:pPr>
    </w:p>
    <w:p w:rsidR="00487F65" w:rsidRPr="00487F65" w:rsidRDefault="00A029C7" w:rsidP="004A053C">
      <w:pPr>
        <w:jc w:val="both"/>
      </w:pPr>
      <w:r w:rsidRPr="00B40FDA">
        <w:t>(žádost</w:t>
      </w:r>
      <w:r w:rsidR="00196A57">
        <w:t xml:space="preserve"> </w:t>
      </w:r>
      <w:r w:rsidRPr="00B40FDA">
        <w:t xml:space="preserve">byla podána dne </w:t>
      </w:r>
      <w:proofErr w:type="gramStart"/>
      <w:r w:rsidR="004A053C">
        <w:t>1</w:t>
      </w:r>
      <w:r w:rsidR="00E71DB4">
        <w:t>9</w:t>
      </w:r>
      <w:r w:rsidRPr="00B40FDA">
        <w:t>.</w:t>
      </w:r>
      <w:r w:rsidR="00FB4F9D">
        <w:t>0</w:t>
      </w:r>
      <w:r w:rsidR="00E71DB4">
        <w:t>5</w:t>
      </w:r>
      <w:r w:rsidRPr="00B40FDA">
        <w:t>.20</w:t>
      </w:r>
      <w:r>
        <w:t>2</w:t>
      </w:r>
      <w:r w:rsidR="00FB4F9D">
        <w:t>3</w:t>
      </w:r>
      <w:proofErr w:type="gramEnd"/>
      <w:r w:rsidR="00E71DB4">
        <w:t>,</w:t>
      </w:r>
      <w:r w:rsidR="00325192">
        <w:t xml:space="preserve"> </w:t>
      </w:r>
      <w:r w:rsidR="00487F65">
        <w:t>vyřízen</w:t>
      </w:r>
      <w:r w:rsidR="00325192">
        <w:t>a</w:t>
      </w:r>
      <w:r w:rsidR="00E71DB4">
        <w:t xml:space="preserve"> 31.05.2023, reakce </w:t>
      </w:r>
      <w:r w:rsidR="00487F65">
        <w:t xml:space="preserve">dne </w:t>
      </w:r>
      <w:r w:rsidR="00E71DB4">
        <w:t>01</w:t>
      </w:r>
      <w:r w:rsidR="00196A57">
        <w:t>.0</w:t>
      </w:r>
      <w:r w:rsidR="00E71DB4">
        <w:t>6</w:t>
      </w:r>
      <w:r w:rsidR="00196A57">
        <w:t>.2023</w:t>
      </w:r>
      <w:r w:rsidR="00E71DB4">
        <w:t>, postoupení MHMP dne 09.06.2023</w:t>
      </w:r>
      <w:r>
        <w:t xml:space="preserve"> </w:t>
      </w:r>
      <w:r w:rsidRPr="00B40FDA">
        <w:t>– řeš</w:t>
      </w:r>
      <w:r>
        <w:t>il</w:t>
      </w:r>
      <w:r w:rsidR="00E71DB4">
        <w:t xml:space="preserve"> Odbor technické a majetkové správy </w:t>
      </w:r>
      <w:r w:rsidR="00E71DB4" w:rsidRPr="00B40FDA">
        <w:t>–</w:t>
      </w:r>
      <w:r w:rsidR="007864C4">
        <w:t xml:space="preserve"> </w:t>
      </w:r>
      <w:r w:rsidR="00E71DB4">
        <w:t>o</w:t>
      </w:r>
      <w:r w:rsidR="004A053C">
        <w:t xml:space="preserve">ddělení </w:t>
      </w:r>
      <w:r w:rsidR="00E71DB4">
        <w:t>správy nemovitostí</w:t>
      </w:r>
      <w:r w:rsidR="004A053C">
        <w:t xml:space="preserve"> </w:t>
      </w:r>
      <w:r w:rsidR="00053AB4">
        <w:t>Ú</w:t>
      </w:r>
      <w:r w:rsidRPr="00B40FDA">
        <w:t xml:space="preserve">MČ Praha 1) </w:t>
      </w:r>
      <w:r>
        <w:t xml:space="preserve"> </w:t>
      </w:r>
    </w:p>
    <w:p w:rsidR="00487F65" w:rsidRPr="00487F65" w:rsidRDefault="00487F65" w:rsidP="00487F65"/>
    <w:p w:rsidR="00EF54BF" w:rsidRPr="007464B6" w:rsidRDefault="007864C4" w:rsidP="00292233">
      <w:pPr>
        <w:jc w:val="both"/>
        <w:rPr>
          <w:b/>
        </w:rPr>
      </w:pPr>
      <w:r>
        <w:rPr>
          <w:b/>
        </w:rPr>
        <w:t>7</w:t>
      </w:r>
      <w:r w:rsidR="00E71DB4">
        <w:rPr>
          <w:b/>
        </w:rPr>
        <w:t>9</w:t>
      </w:r>
      <w:r w:rsidR="00015AFF" w:rsidRPr="006105A3">
        <w:rPr>
          <w:b/>
        </w:rPr>
        <w:t xml:space="preserve">. Žádost o poskytnutí informace </w:t>
      </w:r>
      <w:r w:rsidR="00EC1700" w:rsidRPr="006105A3">
        <w:rPr>
          <w:b/>
        </w:rPr>
        <w:t>–</w:t>
      </w:r>
      <w:r w:rsidR="00EF54BF">
        <w:rPr>
          <w:b/>
        </w:rPr>
        <w:t xml:space="preserve"> </w:t>
      </w:r>
      <w:r w:rsidR="00FB3BC4">
        <w:rPr>
          <w:b/>
        </w:rPr>
        <w:t xml:space="preserve">místní šetření </w:t>
      </w:r>
      <w:r w:rsidR="00873636">
        <w:rPr>
          <w:b/>
        </w:rPr>
        <w:t xml:space="preserve">- </w:t>
      </w:r>
      <w:r w:rsidR="00873636">
        <w:rPr>
          <w:b/>
        </w:rPr>
        <w:t>předzahrádky</w:t>
      </w:r>
      <w:r w:rsidR="00873636">
        <w:rPr>
          <w:b/>
        </w:rPr>
        <w:t xml:space="preserve"> </w:t>
      </w:r>
      <w:r w:rsidR="00FB3BC4">
        <w:rPr>
          <w:b/>
        </w:rPr>
        <w:t xml:space="preserve">v ulici 28. října, </w:t>
      </w:r>
      <w:r w:rsidR="00873636">
        <w:rPr>
          <w:b/>
        </w:rPr>
        <w:t>Praha 1</w:t>
      </w:r>
      <w:r w:rsidR="00FB3BC4">
        <w:rPr>
          <w:b/>
        </w:rPr>
        <w:t xml:space="preserve"> </w:t>
      </w:r>
    </w:p>
    <w:p w:rsidR="00487F65" w:rsidRPr="00487F65" w:rsidRDefault="00DE7E07" w:rsidP="00487F65">
      <w:r>
        <w:t>Otázky a odpovědi:</w:t>
      </w:r>
      <w:r w:rsidR="00487F65">
        <w:rPr>
          <w:i/>
        </w:rPr>
        <w:t xml:space="preserve"> </w:t>
      </w:r>
    </w:p>
    <w:p w:rsidR="006105A3" w:rsidRPr="00EF54BF" w:rsidRDefault="00DE7E07" w:rsidP="006105A3">
      <w:pPr>
        <w:rPr>
          <w:rFonts w:eastAsia="Roboto-Regular"/>
          <w:i/>
          <w:sz w:val="22"/>
          <w:szCs w:val="22"/>
        </w:rPr>
      </w:pPr>
      <w:r w:rsidRPr="00EF54BF">
        <w:rPr>
          <w:i/>
        </w:rPr>
        <w:t>Žádost o poskytnutí informace</w:t>
      </w:r>
      <w:r w:rsidR="00B134CB" w:rsidRPr="00EF54BF">
        <w:rPr>
          <w:i/>
        </w:rPr>
        <w:t>:</w:t>
      </w:r>
      <w:r w:rsidR="00B13A02" w:rsidRPr="00EF54BF">
        <w:rPr>
          <w:rFonts w:eastAsia="Roboto-Regular"/>
          <w:i/>
          <w:sz w:val="22"/>
          <w:szCs w:val="22"/>
        </w:rPr>
        <w:t xml:space="preserve"> </w:t>
      </w:r>
    </w:p>
    <w:p w:rsidR="00E71DB4" w:rsidRPr="00E71DB4" w:rsidRDefault="00E71DB4" w:rsidP="002603DD">
      <w:pPr>
        <w:autoSpaceDE w:val="0"/>
        <w:autoSpaceDN w:val="0"/>
        <w:adjustRightInd w:val="0"/>
        <w:jc w:val="both"/>
        <w:rPr>
          <w:i/>
        </w:rPr>
      </w:pPr>
      <w:r w:rsidRPr="00E71DB4">
        <w:rPr>
          <w:i/>
        </w:rPr>
        <w:t>Jaká opatření byla v reakci na moji žádost (podnět) ze dne 5. 5. 2023 učiněna - tj. zda proběhlo nějaké místně šetření v ulici 28. října, Praha 1, kontrola, zda byli provozovatelé k něčemu vyzvání, a pokud ano, tak k čemu a jak to bylo dále vyhodnocováno, zda bylo přijato nějaké opatření atp.?</w:t>
      </w:r>
    </w:p>
    <w:p w:rsidR="00E71DB4" w:rsidRPr="00E71DB4" w:rsidRDefault="00E71DB4" w:rsidP="002603DD">
      <w:pPr>
        <w:autoSpaceDE w:val="0"/>
        <w:autoSpaceDN w:val="0"/>
        <w:adjustRightInd w:val="0"/>
        <w:jc w:val="both"/>
        <w:rPr>
          <w:i/>
        </w:rPr>
      </w:pPr>
      <w:r w:rsidRPr="00E71DB4">
        <w:rPr>
          <w:i/>
        </w:rPr>
        <w:t xml:space="preserve">2) Došlo u </w:t>
      </w:r>
      <w:proofErr w:type="spellStart"/>
      <w:r w:rsidRPr="00E71DB4">
        <w:rPr>
          <w:i/>
        </w:rPr>
        <w:t>subjetku</w:t>
      </w:r>
      <w:proofErr w:type="spellEnd"/>
      <w:r w:rsidRPr="00E71DB4">
        <w:rPr>
          <w:i/>
        </w:rPr>
        <w:t xml:space="preserve"> </w:t>
      </w:r>
      <w:proofErr w:type="spellStart"/>
      <w:r w:rsidRPr="00E71DB4">
        <w:rPr>
          <w:i/>
        </w:rPr>
        <w:t>Kitchen</w:t>
      </w:r>
      <w:proofErr w:type="spellEnd"/>
      <w:r w:rsidRPr="00E71DB4">
        <w:rPr>
          <w:i/>
        </w:rPr>
        <w:t xml:space="preserve"> </w:t>
      </w:r>
      <w:proofErr w:type="spellStart"/>
      <w:r w:rsidRPr="00E71DB4">
        <w:rPr>
          <w:i/>
        </w:rPr>
        <w:t>The</w:t>
      </w:r>
      <w:proofErr w:type="spellEnd"/>
      <w:r w:rsidRPr="00E71DB4">
        <w:rPr>
          <w:i/>
        </w:rPr>
        <w:t xml:space="preserve"> </w:t>
      </w:r>
      <w:proofErr w:type="spellStart"/>
      <w:r w:rsidRPr="00E71DB4">
        <w:rPr>
          <w:i/>
        </w:rPr>
        <w:t>Address</w:t>
      </w:r>
      <w:proofErr w:type="spellEnd"/>
      <w:r w:rsidRPr="00E71DB4">
        <w:rPr>
          <w:i/>
        </w:rPr>
        <w:t xml:space="preserve"> s.r.o. ke</w:t>
      </w:r>
      <w:r w:rsidR="002603DD">
        <w:rPr>
          <w:i/>
        </w:rPr>
        <w:t xml:space="preserve"> změně rozsahu záboru veřejného </w:t>
      </w:r>
      <w:r w:rsidRPr="00E71DB4">
        <w:rPr>
          <w:i/>
        </w:rPr>
        <w:t>prostranství pro umístění tzv. "(před)zahrádek" a jaké jsou přesné rozměry, které mohou tito provozovatelé maximální zabírat? Na základě jakého rozhodnutí?</w:t>
      </w:r>
    </w:p>
    <w:p w:rsidR="00E71DB4" w:rsidRPr="00E71DB4" w:rsidRDefault="00E71DB4" w:rsidP="00D045B6">
      <w:pPr>
        <w:autoSpaceDE w:val="0"/>
        <w:autoSpaceDN w:val="0"/>
        <w:adjustRightInd w:val="0"/>
        <w:jc w:val="both"/>
        <w:rPr>
          <w:i/>
        </w:rPr>
      </w:pPr>
      <w:r w:rsidRPr="00E71DB4">
        <w:rPr>
          <w:i/>
        </w:rPr>
        <w:t xml:space="preserve">3) Pokud došlo ke změně rozsahu u </w:t>
      </w:r>
      <w:proofErr w:type="spellStart"/>
      <w:r w:rsidRPr="00E71DB4">
        <w:rPr>
          <w:i/>
        </w:rPr>
        <w:t>subjetku</w:t>
      </w:r>
      <w:proofErr w:type="spellEnd"/>
      <w:r w:rsidRPr="00E71DB4">
        <w:rPr>
          <w:i/>
        </w:rPr>
        <w:t xml:space="preserve"> </w:t>
      </w:r>
      <w:proofErr w:type="spellStart"/>
      <w:r w:rsidRPr="00E71DB4">
        <w:rPr>
          <w:i/>
        </w:rPr>
        <w:t>Kitchen</w:t>
      </w:r>
      <w:proofErr w:type="spellEnd"/>
      <w:r w:rsidRPr="00E71DB4">
        <w:rPr>
          <w:i/>
        </w:rPr>
        <w:t xml:space="preserve"> </w:t>
      </w:r>
      <w:proofErr w:type="spellStart"/>
      <w:r w:rsidRPr="00E71DB4">
        <w:rPr>
          <w:i/>
        </w:rPr>
        <w:t>The</w:t>
      </w:r>
      <w:proofErr w:type="spellEnd"/>
      <w:r w:rsidRPr="00E71DB4">
        <w:rPr>
          <w:i/>
        </w:rPr>
        <w:t xml:space="preserve"> </w:t>
      </w:r>
      <w:proofErr w:type="spellStart"/>
      <w:r w:rsidRPr="00E71DB4">
        <w:rPr>
          <w:i/>
        </w:rPr>
        <w:t>Address</w:t>
      </w:r>
      <w:proofErr w:type="spellEnd"/>
      <w:r w:rsidRPr="00E71DB4">
        <w:rPr>
          <w:i/>
        </w:rPr>
        <w:t xml:space="preserve"> s.r.o. (ad- otázka 2)), proč nebyl zachován průchod podél domu (směrem ke vstupu do metra)?</w:t>
      </w:r>
    </w:p>
    <w:p w:rsidR="00E71DB4" w:rsidRDefault="00E71DB4" w:rsidP="001A0094">
      <w:pPr>
        <w:autoSpaceDE w:val="0"/>
        <w:autoSpaceDN w:val="0"/>
        <w:adjustRightInd w:val="0"/>
        <w:jc w:val="both"/>
        <w:rPr>
          <w:i/>
        </w:rPr>
      </w:pPr>
      <w:r w:rsidRPr="00E71DB4">
        <w:rPr>
          <w:i/>
        </w:rPr>
        <w:t xml:space="preserve">4) Proč takto bylo postupováno v rozporu s Manuálem pro kultivovanou Prahu - Restaurační </w:t>
      </w:r>
      <w:r w:rsidR="001A0094">
        <w:rPr>
          <w:i/>
        </w:rPr>
        <w:t xml:space="preserve"> </w:t>
      </w:r>
      <w:r w:rsidRPr="00E71DB4">
        <w:rPr>
          <w:i/>
        </w:rPr>
        <w:t>zahrádky Pravidla provedení restauračních zahrádek v památkově chráněných územích hl. m. Prahy?</w:t>
      </w:r>
    </w:p>
    <w:p w:rsidR="00D30724" w:rsidRPr="00796050" w:rsidRDefault="00C847D0" w:rsidP="00D30724">
      <w:pPr>
        <w:pStyle w:val="Odstavecseseznamem"/>
        <w:numPr>
          <w:ilvl w:val="0"/>
          <w:numId w:val="31"/>
        </w:numPr>
        <w:contextualSpacing/>
        <w:jc w:val="both"/>
      </w:pPr>
      <w:r>
        <w:t>K</w:t>
      </w:r>
      <w:r w:rsidR="00D30724" w:rsidRPr="00796050">
        <w:t> tomuto prostoru nebylo cíleno žádné konkrétní restriktivní</w:t>
      </w:r>
      <w:r w:rsidR="00D30724">
        <w:t xml:space="preserve"> </w:t>
      </w:r>
      <w:r w:rsidR="00D30724" w:rsidRPr="00796050">
        <w:t xml:space="preserve">opatření pouze běžné kontroly zaměřené na dodržování vydaného rozhodnutí. Všechny podnikající subjekty v tomto prostoru mají vydáno rozhodnutí. Při běžném dohledu zejména na velikost a stanovené průchody nebyly zjištěny nedostatky.     </w:t>
      </w:r>
    </w:p>
    <w:p w:rsidR="00D30724" w:rsidRPr="00C67391" w:rsidRDefault="00C847D0" w:rsidP="00D30724">
      <w:pPr>
        <w:pStyle w:val="Odstavecseseznamem"/>
        <w:numPr>
          <w:ilvl w:val="0"/>
          <w:numId w:val="31"/>
        </w:numPr>
        <w:contextualSpacing/>
        <w:jc w:val="both"/>
      </w:pPr>
      <w:r>
        <w:lastRenderedPageBreak/>
        <w:t>V</w:t>
      </w:r>
      <w:r w:rsidR="00D30724" w:rsidRPr="00C67391">
        <w:t xml:space="preserve"> prostoru ul. 28. října má rozhodnutím silničního správního </w:t>
      </w:r>
      <w:proofErr w:type="gramStart"/>
      <w:r w:rsidR="00D30724" w:rsidRPr="00C67391">
        <w:t>orgánu  na</w:t>
      </w:r>
      <w:proofErr w:type="gramEnd"/>
      <w:r w:rsidR="00D30724" w:rsidRPr="00C67391">
        <w:t xml:space="preserve"> území Městské části Praha 1 ve  </w:t>
      </w:r>
      <w:r w:rsidR="00D30724">
        <w:t>s</w:t>
      </w:r>
      <w:r w:rsidR="00D30724" w:rsidRPr="00C67391">
        <w:t xml:space="preserve">myslu </w:t>
      </w:r>
      <w:proofErr w:type="spellStart"/>
      <w:r w:rsidR="00D30724" w:rsidRPr="00C67391">
        <w:t>ust</w:t>
      </w:r>
      <w:proofErr w:type="spellEnd"/>
      <w:r w:rsidR="00D30724" w:rsidRPr="00C67391">
        <w:t>. § 25 odst. 1 zák. 13/1997 Sb. o pozemních komunikacích povolen provoz pro následující restaurační předzahrádky</w:t>
      </w:r>
      <w:r w:rsidR="00A11942">
        <w:t>:</w:t>
      </w:r>
      <w:r w:rsidR="00D30724" w:rsidRPr="00C67391">
        <w:t xml:space="preserve">  </w:t>
      </w:r>
    </w:p>
    <w:p w:rsidR="00A11942" w:rsidRDefault="00D30724" w:rsidP="00D30724">
      <w:pPr>
        <w:jc w:val="both"/>
      </w:pPr>
      <w:r>
        <w:t xml:space="preserve">ad 2/1  </w:t>
      </w:r>
      <w:r w:rsidR="00C847D0">
        <w:t>Blatnice s.r.o.</w:t>
      </w:r>
      <w:r w:rsidR="00A11942">
        <w:t>,</w:t>
      </w:r>
      <w:r w:rsidR="00C847D0">
        <w:t xml:space="preserve"> </w:t>
      </w:r>
      <w:r>
        <w:t>28. říjn</w:t>
      </w:r>
      <w:r w:rsidR="00A11942">
        <w:t>a</w:t>
      </w:r>
      <w:r>
        <w:t xml:space="preserve"> 372/5  předzahrádka Pizza Pasta </w:t>
      </w:r>
      <w:proofErr w:type="spellStart"/>
      <w:proofErr w:type="gramStart"/>
      <w:r>
        <w:t>Factory</w:t>
      </w:r>
      <w:proofErr w:type="spellEnd"/>
      <w:r>
        <w:t xml:space="preserve">  v rozsahu</w:t>
      </w:r>
      <w:proofErr w:type="gramEnd"/>
      <w:r>
        <w:t xml:space="preserve"> 32,8  m2</w:t>
      </w:r>
      <w:r w:rsidR="001B7E95">
        <w:t xml:space="preserve"> </w:t>
      </w:r>
      <w:r w:rsidR="001B7E95">
        <w:t xml:space="preserve">(4x8,2m). </w:t>
      </w:r>
      <w:r>
        <w:t xml:space="preserve">  </w:t>
      </w:r>
    </w:p>
    <w:p w:rsidR="00D30724" w:rsidRDefault="00D30724" w:rsidP="00D30724">
      <w:pPr>
        <w:jc w:val="both"/>
      </w:pPr>
    </w:p>
    <w:p w:rsidR="00C3266A" w:rsidRDefault="00D30724" w:rsidP="00D30724">
      <w:pPr>
        <w:jc w:val="both"/>
      </w:pPr>
      <w:r>
        <w:t xml:space="preserve">    2/2  </w:t>
      </w:r>
      <w:proofErr w:type="spellStart"/>
      <w:r>
        <w:t>Kitchen</w:t>
      </w:r>
      <w:proofErr w:type="spellEnd"/>
      <w:r>
        <w:t xml:space="preserve"> </w:t>
      </w:r>
      <w:proofErr w:type="spellStart"/>
      <w:r>
        <w:t>The</w:t>
      </w:r>
      <w:proofErr w:type="spellEnd"/>
      <w:r>
        <w:t xml:space="preserve"> </w:t>
      </w:r>
      <w:proofErr w:type="spellStart"/>
      <w:r>
        <w:t>Address</w:t>
      </w:r>
      <w:proofErr w:type="spellEnd"/>
      <w:r w:rsidR="0095086A">
        <w:t xml:space="preserve">, </w:t>
      </w:r>
      <w:r>
        <w:t xml:space="preserve">28. října u č. </w:t>
      </w:r>
      <w:proofErr w:type="gramStart"/>
      <w:r>
        <w:t>373/9   v  rozsahu</w:t>
      </w:r>
      <w:proofErr w:type="gramEnd"/>
      <w:r>
        <w:t xml:space="preserve"> 20 m2  (4x5m)  přímo u objek</w:t>
      </w:r>
      <w:r w:rsidR="00F02D12">
        <w:t xml:space="preserve">tu. </w:t>
      </w:r>
    </w:p>
    <w:p w:rsidR="00D30724" w:rsidRDefault="00C3266A" w:rsidP="00D30724">
      <w:pPr>
        <w:jc w:val="both"/>
      </w:pPr>
      <w:r>
        <w:t xml:space="preserve">           </w:t>
      </w:r>
      <w:r w:rsidR="00F02D12">
        <w:t xml:space="preserve">Průchod k pojezdovému pásu </w:t>
      </w:r>
      <w:r w:rsidR="00D30724">
        <w:t>3,5m</w:t>
      </w:r>
      <w:r w:rsidR="00B0283B">
        <w:t>.</w:t>
      </w:r>
    </w:p>
    <w:p w:rsidR="00D30724" w:rsidRDefault="00D30724" w:rsidP="00D30724">
      <w:pPr>
        <w:jc w:val="both"/>
      </w:pPr>
      <w:r>
        <w:t xml:space="preserve">            </w:t>
      </w:r>
    </w:p>
    <w:p w:rsidR="00D30724" w:rsidRDefault="00E425AD" w:rsidP="00D30724">
      <w:pPr>
        <w:jc w:val="both"/>
      </w:pPr>
      <w:r>
        <w:t xml:space="preserve">   2/3 </w:t>
      </w:r>
      <w:r w:rsidR="00D9060F">
        <w:t xml:space="preserve">Hotel Librety </w:t>
      </w:r>
      <w:r w:rsidR="00D30724">
        <w:t>s.r.o.</w:t>
      </w:r>
      <w:r w:rsidR="00D9060F">
        <w:t xml:space="preserve">, </w:t>
      </w:r>
      <w:r w:rsidR="00D30724">
        <w:t xml:space="preserve">28. října 376/11  předzahrádka </w:t>
      </w:r>
      <w:proofErr w:type="spellStart"/>
      <w:r w:rsidR="00D30724">
        <w:t>Ri</w:t>
      </w:r>
      <w:r w:rsidR="00D9060F">
        <w:t>storante</w:t>
      </w:r>
      <w:proofErr w:type="spellEnd"/>
      <w:r w:rsidR="00D9060F">
        <w:t xml:space="preserve"> </w:t>
      </w:r>
      <w:proofErr w:type="spellStart"/>
      <w:r w:rsidR="00D9060F">
        <w:t>Torino</w:t>
      </w:r>
      <w:proofErr w:type="spellEnd"/>
      <w:r w:rsidR="00D9060F">
        <w:t xml:space="preserve"> v max. rozsahu </w:t>
      </w:r>
      <w:r w:rsidR="00D30724">
        <w:t xml:space="preserve">29 </w:t>
      </w:r>
      <w:r>
        <w:br/>
      </w:r>
      <w:r w:rsidR="00D9060F">
        <w:t xml:space="preserve">          </w:t>
      </w:r>
      <w:r w:rsidR="00D30724">
        <w:t xml:space="preserve">m2, přímo u objektu dvě malé předzahrádky  </w:t>
      </w:r>
      <w:proofErr w:type="gramStart"/>
      <w:r w:rsidR="00D30724">
        <w:t>4,25x1,5 m  a  1,5x1</w:t>
      </w:r>
      <w:proofErr w:type="gramEnd"/>
      <w:r w:rsidR="00D30724">
        <w:t xml:space="preserve">,5  (8,6 m2)  od těchto </w:t>
      </w:r>
      <w:r>
        <w:br/>
      </w:r>
      <w:r w:rsidR="00D9060F">
        <w:t xml:space="preserve">          </w:t>
      </w:r>
      <w:r w:rsidR="00D30724">
        <w:t xml:space="preserve">stanoven 3 m průchod  pro chodce  a u pojezdového  pásu předzahrádka  8x2,2 m  (17,6 </w:t>
      </w:r>
      <w:r>
        <w:br/>
      </w:r>
      <w:r w:rsidR="00D9060F">
        <w:t xml:space="preserve">          </w:t>
      </w:r>
      <w:r w:rsidR="00D30724">
        <w:t>m2)</w:t>
      </w:r>
      <w:r w:rsidR="00B0283B">
        <w:t>.</w:t>
      </w:r>
      <w:r w:rsidR="00D30724">
        <w:t xml:space="preserve"> </w:t>
      </w:r>
    </w:p>
    <w:p w:rsidR="00D30724" w:rsidRDefault="00D30724" w:rsidP="00D30724">
      <w:pPr>
        <w:jc w:val="both"/>
      </w:pPr>
    </w:p>
    <w:p w:rsidR="00D30724" w:rsidRDefault="00D30724" w:rsidP="00D30724">
      <w:pPr>
        <w:jc w:val="both"/>
      </w:pPr>
      <w:r>
        <w:t xml:space="preserve">  2/4   Výčep U zvonu</w:t>
      </w:r>
      <w:r w:rsidR="00B0283B">
        <w:t>,</w:t>
      </w:r>
      <w:r w:rsidR="000D0399">
        <w:t xml:space="preserve"> </w:t>
      </w:r>
      <w:r>
        <w:t xml:space="preserve">28. října </w:t>
      </w:r>
      <w:proofErr w:type="gramStart"/>
      <w:r>
        <w:t>377/13</w:t>
      </w:r>
      <w:r w:rsidR="000D0399">
        <w:t>,</w:t>
      </w:r>
      <w:r>
        <w:t xml:space="preserve">  přímo</w:t>
      </w:r>
      <w:proofErr w:type="gramEnd"/>
      <w:r>
        <w:t xml:space="preserve"> u objektu  45 m2 (10x4,5 m)</w:t>
      </w:r>
      <w:r w:rsidR="00B0283B">
        <w:t>.</w:t>
      </w:r>
    </w:p>
    <w:p w:rsidR="00D30724" w:rsidRDefault="00D30724" w:rsidP="00D30724">
      <w:pPr>
        <w:jc w:val="both"/>
      </w:pPr>
    </w:p>
    <w:p w:rsidR="00B0283B" w:rsidRDefault="00D30724" w:rsidP="00D30724">
      <w:pPr>
        <w:jc w:val="both"/>
      </w:pPr>
      <w:r>
        <w:t xml:space="preserve">  2/5  Švejk Restaurant Prague Inn 8. října 15/378</w:t>
      </w:r>
      <w:r w:rsidR="000D0399">
        <w:t>,</w:t>
      </w:r>
      <w:r>
        <w:t xml:space="preserve"> přímo u objektu  předzahrádky  35 </w:t>
      </w:r>
      <w:proofErr w:type="gramStart"/>
      <w:r>
        <w:t>m2  (1,7x4</w:t>
      </w:r>
      <w:proofErr w:type="gramEnd"/>
      <w:r>
        <w:t xml:space="preserve"> </w:t>
      </w:r>
      <w:r w:rsidR="00B0283B">
        <w:t xml:space="preserve"> </w:t>
      </w:r>
    </w:p>
    <w:p w:rsidR="00D30724" w:rsidRDefault="00B0283B" w:rsidP="00D30724">
      <w:pPr>
        <w:jc w:val="both"/>
      </w:pPr>
      <w:r>
        <w:t xml:space="preserve">        m, </w:t>
      </w:r>
      <w:proofErr w:type="gramStart"/>
      <w:r w:rsidR="00D30724">
        <w:t>1,2x4 m  a 5,8x4</w:t>
      </w:r>
      <w:proofErr w:type="gramEnd"/>
      <w:r w:rsidR="00D30724">
        <w:t xml:space="preserve"> m)</w:t>
      </w:r>
      <w:r>
        <w:t>.</w:t>
      </w:r>
      <w:r w:rsidR="00D30724">
        <w:t xml:space="preserve"> </w:t>
      </w:r>
    </w:p>
    <w:p w:rsidR="00D30724" w:rsidRDefault="00D30724" w:rsidP="00D30724">
      <w:pPr>
        <w:jc w:val="both"/>
      </w:pPr>
    </w:p>
    <w:p w:rsidR="00D30724" w:rsidRDefault="00D30724" w:rsidP="00D30724">
      <w:pPr>
        <w:jc w:val="both"/>
      </w:pPr>
      <w:r>
        <w:t xml:space="preserve">  2/6  </w:t>
      </w:r>
      <w:proofErr w:type="spellStart"/>
      <w:r>
        <w:t>Cappuccineria</w:t>
      </w:r>
      <w:proofErr w:type="spellEnd"/>
      <w:r w:rsidR="000D0399">
        <w:t xml:space="preserve">, </w:t>
      </w:r>
      <w:r>
        <w:t>28. října  765/10</w:t>
      </w:r>
      <w:r w:rsidR="000D0399">
        <w:t xml:space="preserve">, přímo u </w:t>
      </w:r>
      <w:proofErr w:type="gramStart"/>
      <w:r w:rsidR="000D0399">
        <w:t xml:space="preserve">objektu  </w:t>
      </w:r>
      <w:r>
        <w:t>15</w:t>
      </w:r>
      <w:proofErr w:type="gramEnd"/>
      <w:r>
        <w:t xml:space="preserve"> m2   (7,2x2 m)</w:t>
      </w:r>
      <w:r w:rsidR="000D0399">
        <w:t>.</w:t>
      </w:r>
    </w:p>
    <w:p w:rsidR="00D30724" w:rsidRDefault="00D30724" w:rsidP="00D30724">
      <w:pPr>
        <w:jc w:val="both"/>
      </w:pPr>
    </w:p>
    <w:p w:rsidR="00D30724" w:rsidRDefault="00D30724" w:rsidP="00D30724">
      <w:pPr>
        <w:jc w:val="both"/>
      </w:pPr>
      <w:r>
        <w:t xml:space="preserve">  2/7  Burger King</w:t>
      </w:r>
      <w:r w:rsidR="000D0399">
        <w:t xml:space="preserve">, </w:t>
      </w:r>
      <w:r>
        <w:t xml:space="preserve">28. října 767/12  přímo u objektu </w:t>
      </w:r>
      <w:proofErr w:type="gramStart"/>
      <w:r>
        <w:t>1,5x6 m  (9 m2</w:t>
      </w:r>
      <w:proofErr w:type="gramEnd"/>
      <w:r>
        <w:t>)</w:t>
      </w:r>
      <w:r w:rsidR="000D0399">
        <w:t>.</w:t>
      </w:r>
      <w:r>
        <w:t xml:space="preserve">  </w:t>
      </w:r>
    </w:p>
    <w:p w:rsidR="00D30724" w:rsidRDefault="00D30724" w:rsidP="00D30724">
      <w:pPr>
        <w:jc w:val="both"/>
      </w:pPr>
      <w:r>
        <w:t xml:space="preserve"> </w:t>
      </w:r>
    </w:p>
    <w:p w:rsidR="00D30724" w:rsidRDefault="005B22BC" w:rsidP="00D30724">
      <w:pPr>
        <w:jc w:val="both"/>
      </w:pPr>
      <w:r>
        <w:t xml:space="preserve">  2/8 </w:t>
      </w:r>
      <w:bookmarkStart w:id="0" w:name="_GoBack"/>
      <w:bookmarkEnd w:id="0"/>
      <w:proofErr w:type="spellStart"/>
      <w:r w:rsidR="00D30724">
        <w:t>Cafe</w:t>
      </w:r>
      <w:proofErr w:type="spellEnd"/>
      <w:r w:rsidR="00D30724">
        <w:t xml:space="preserve"> </w:t>
      </w:r>
      <w:proofErr w:type="spellStart"/>
      <w:r w:rsidR="00D30724">
        <w:t>Trinity</w:t>
      </w:r>
      <w:proofErr w:type="spellEnd"/>
      <w:r w:rsidR="00D30724">
        <w:t xml:space="preserve">  s.r.o.</w:t>
      </w:r>
      <w:r w:rsidR="002732FF">
        <w:t xml:space="preserve">, </w:t>
      </w:r>
      <w:r w:rsidR="00D30724">
        <w:t xml:space="preserve">28. října 771/18  a Jungmannovo nám. 771/9  velikost předzahrádky </w:t>
      </w:r>
      <w:r>
        <w:br/>
      </w:r>
      <w:r w:rsidR="002732FF">
        <w:t xml:space="preserve">        </w:t>
      </w:r>
      <w:r w:rsidR="00D30724">
        <w:t xml:space="preserve">se mění v průběhu roku a její velikost se mění, od 36 m2 po maximální velikost </w:t>
      </w:r>
      <w:proofErr w:type="gramStart"/>
      <w:r w:rsidR="00D30724">
        <w:t>78  m2</w:t>
      </w:r>
      <w:proofErr w:type="gramEnd"/>
      <w:r w:rsidR="00D30724">
        <w:t xml:space="preserve">. </w:t>
      </w:r>
    </w:p>
    <w:p w:rsidR="00D30724" w:rsidRDefault="00D30724" w:rsidP="00D30724">
      <w:pPr>
        <w:jc w:val="both"/>
      </w:pPr>
      <w:r>
        <w:t xml:space="preserve"> </w:t>
      </w:r>
    </w:p>
    <w:p w:rsidR="00D30724" w:rsidRDefault="00D30724" w:rsidP="00D30724">
      <w:pPr>
        <w:jc w:val="both"/>
      </w:pPr>
      <w:r>
        <w:t xml:space="preserve">K uvedeným předzahrádkám je nutno uvést, že každé vydané rozhodnutí je na  dobu jednoho roku a žádné nepřesahuje do roku následujícího v těchto případech jsou platnosti pro rok 2023 ukončeny nejpozději </w:t>
      </w:r>
      <w:proofErr w:type="gramStart"/>
      <w:r>
        <w:t>30.12.2023</w:t>
      </w:r>
      <w:proofErr w:type="gramEnd"/>
      <w:r>
        <w:t xml:space="preserve">.  Vámi uvedená rozhodnutí byla v platnosti pouze pro rok 2022.  </w:t>
      </w:r>
    </w:p>
    <w:p w:rsidR="00D30724" w:rsidRDefault="00D30724" w:rsidP="00D30724">
      <w:pPr>
        <w:jc w:val="both"/>
      </w:pPr>
      <w:r>
        <w:t xml:space="preserve">Předzahrádka </w:t>
      </w:r>
      <w:proofErr w:type="spellStart"/>
      <w:r>
        <w:t>Kitchen</w:t>
      </w:r>
      <w:proofErr w:type="spellEnd"/>
      <w:r>
        <w:t xml:space="preserve"> </w:t>
      </w:r>
      <w:proofErr w:type="spellStart"/>
      <w:r>
        <w:t>The</w:t>
      </w:r>
      <w:proofErr w:type="spellEnd"/>
      <w:r>
        <w:t xml:space="preserve"> </w:t>
      </w:r>
      <w:proofErr w:type="spellStart"/>
      <w:r>
        <w:t>Address</w:t>
      </w:r>
      <w:proofErr w:type="spellEnd"/>
      <w:r>
        <w:t xml:space="preserve"> byla upravena právě z důvodu Vašeho podnětu o „dle Vašeho názoru“ nedostatečném průchodu mezi mobiliářem u objektu a u pojezdového pásu. Scelením do jedné velikosti předzahrádky se problém  průchodu mezi třemi částmi předzahrádky odstranil. Položení koberce na </w:t>
      </w:r>
      <w:proofErr w:type="gramStart"/>
      <w:r>
        <w:t>komunikaci  nelze</w:t>
      </w:r>
      <w:proofErr w:type="gramEnd"/>
      <w:r>
        <w:t xml:space="preserve"> považovat za zábor veřejného prostranství, který by omezoval nebo ztěžoval průchod chodců na komunikaci.</w:t>
      </w:r>
    </w:p>
    <w:p w:rsidR="00D30724" w:rsidRDefault="00D30724" w:rsidP="00D30724">
      <w:pPr>
        <w:jc w:val="both"/>
      </w:pPr>
      <w:r>
        <w:t xml:space="preserve">Všechny uvedené předzahrádky jsou nepravidelně kontrolovány a případě zjištění nedostatků je věc v prvním kole řešen zasláním Výzvy k odstranění a v případě opakovaného zjištěné nedostatků je věc řešena předáním do správního řízení. V roce 2022 byla řešena ve správním řízení předzahrádka provozovny </w:t>
      </w:r>
      <w:proofErr w:type="spellStart"/>
      <w:r>
        <w:t>Cappuccineria</w:t>
      </w:r>
      <w:proofErr w:type="spellEnd"/>
      <w:r>
        <w:t xml:space="preserve">.  </w:t>
      </w:r>
    </w:p>
    <w:p w:rsidR="00D30724" w:rsidRDefault="00D30724" w:rsidP="00D30724">
      <w:pPr>
        <w:jc w:val="both"/>
      </w:pPr>
      <w:r>
        <w:t xml:space="preserve">Manuál pro kultivovanou Prahu řeší převážně vizuální smog, označování provozoven, reklamy, radí žadatelům jak postupovat a získat potřebná povolení a nabádá ke kultivaci veřejného prostoru v historickém centru města. </w:t>
      </w:r>
    </w:p>
    <w:p w:rsidR="00D30724" w:rsidRDefault="00D30724" w:rsidP="00D30724">
      <w:pPr>
        <w:jc w:val="both"/>
      </w:pPr>
      <w:r>
        <w:t xml:space="preserve">Tento manuál však nemůže zasahovat do rozhodování státní správy, kam Odbor dopravy Úřadu Městské části Praha 1 patří. </w:t>
      </w:r>
    </w:p>
    <w:p w:rsidR="00E71DB4" w:rsidRPr="00E71DB4" w:rsidRDefault="00E71DB4" w:rsidP="00E71DB4">
      <w:pPr>
        <w:autoSpaceDE w:val="0"/>
        <w:autoSpaceDN w:val="0"/>
        <w:adjustRightInd w:val="0"/>
      </w:pPr>
    </w:p>
    <w:p w:rsidR="00FA6F80" w:rsidRPr="006A67EC" w:rsidRDefault="00FA6F80" w:rsidP="001006A3">
      <w:pPr>
        <w:jc w:val="both"/>
        <w:rPr>
          <w:i/>
        </w:rPr>
      </w:pPr>
      <w:r w:rsidRPr="00B40FDA">
        <w:t xml:space="preserve">(žádost byla podána dne </w:t>
      </w:r>
      <w:proofErr w:type="gramStart"/>
      <w:r w:rsidR="00775AF3">
        <w:t>2</w:t>
      </w:r>
      <w:r w:rsidR="004E146E">
        <w:t>3</w:t>
      </w:r>
      <w:r w:rsidR="001006A3">
        <w:t>.</w:t>
      </w:r>
      <w:r w:rsidRPr="00B40FDA">
        <w:t>0</w:t>
      </w:r>
      <w:r w:rsidR="004E146E">
        <w:t>5</w:t>
      </w:r>
      <w:r w:rsidRPr="00B40FDA">
        <w:t>.20</w:t>
      </w:r>
      <w:r>
        <w:t>2</w:t>
      </w:r>
      <w:r w:rsidR="001006A3">
        <w:t>3</w:t>
      </w:r>
      <w:proofErr w:type="gramEnd"/>
      <w:r w:rsidR="001006A3">
        <w:t xml:space="preserve"> a vyřízena dne </w:t>
      </w:r>
      <w:r w:rsidR="006A67EC">
        <w:t>2</w:t>
      </w:r>
      <w:r w:rsidR="004E146E">
        <w:t>9</w:t>
      </w:r>
      <w:r w:rsidR="001006A3">
        <w:t>.0</w:t>
      </w:r>
      <w:r w:rsidR="004E146E">
        <w:t>5</w:t>
      </w:r>
      <w:r w:rsidR="001006A3">
        <w:t>.2023</w:t>
      </w:r>
      <w:r>
        <w:t xml:space="preserve">  </w:t>
      </w:r>
      <w:r w:rsidRPr="00B40FDA">
        <w:t>– řeš</w:t>
      </w:r>
      <w:r w:rsidR="001006A3">
        <w:t>il</w:t>
      </w:r>
      <w:r w:rsidR="006A67EC">
        <w:t xml:space="preserve"> Odbor</w:t>
      </w:r>
      <w:r w:rsidR="00775AF3">
        <w:t xml:space="preserve"> </w:t>
      </w:r>
      <w:r w:rsidR="004E146E">
        <w:t>dopravy</w:t>
      </w:r>
      <w:r w:rsidR="006105A3">
        <w:t xml:space="preserve"> </w:t>
      </w:r>
      <w:r w:rsidRPr="00B40FDA">
        <w:t xml:space="preserve">ÚMČ Praha 1) </w:t>
      </w:r>
      <w:r>
        <w:t xml:space="preserve"> </w:t>
      </w:r>
    </w:p>
    <w:p w:rsidR="00DE7E07" w:rsidRDefault="00DE7E07" w:rsidP="00DE7E07">
      <w:pPr>
        <w:pStyle w:val="Zkladntext3"/>
      </w:pPr>
    </w:p>
    <w:p w:rsidR="00F01F17" w:rsidRPr="004E441D" w:rsidRDefault="006A67EC" w:rsidP="00F01F17">
      <w:pPr>
        <w:jc w:val="both"/>
        <w:rPr>
          <w:rFonts w:eastAsia="Roboto-Regular"/>
          <w:b/>
        </w:rPr>
      </w:pPr>
      <w:r>
        <w:rPr>
          <w:b/>
          <w:bCs/>
        </w:rPr>
        <w:t>8</w:t>
      </w:r>
      <w:r w:rsidR="002877C6">
        <w:rPr>
          <w:b/>
          <w:bCs/>
        </w:rPr>
        <w:t>0</w:t>
      </w:r>
      <w:r w:rsidR="00A6640D">
        <w:rPr>
          <w:b/>
          <w:bCs/>
        </w:rPr>
        <w:t xml:space="preserve">. Žádost o poskytnutí informace </w:t>
      </w:r>
      <w:r w:rsidR="00884166" w:rsidRPr="00A95F5A">
        <w:rPr>
          <w:b/>
          <w:bCs/>
        </w:rPr>
        <w:t xml:space="preserve">– </w:t>
      </w:r>
      <w:r w:rsidR="004E441D" w:rsidRPr="004E441D">
        <w:rPr>
          <w:b/>
        </w:rPr>
        <w:t>kolikrát za poslední rok (5/2022 - 5/2023) byl opravován chodník u tramvajové zastávky Jindřišská</w:t>
      </w:r>
    </w:p>
    <w:p w:rsidR="00F01F17" w:rsidRPr="00F01F17" w:rsidRDefault="00585D5C" w:rsidP="00F01F17">
      <w:r>
        <w:t>Otázky a odpovědi:</w:t>
      </w:r>
    </w:p>
    <w:p w:rsidR="006B1EBD" w:rsidRDefault="004E062C" w:rsidP="00F01F17">
      <w:pPr>
        <w:rPr>
          <w:i/>
        </w:rPr>
      </w:pPr>
      <w:r w:rsidRPr="00F01F17">
        <w:rPr>
          <w:i/>
        </w:rPr>
        <w:t>Žádost o poskytnutí informace</w:t>
      </w:r>
      <w:r w:rsidR="00A95F5A" w:rsidRPr="00F01F17">
        <w:rPr>
          <w:i/>
        </w:rPr>
        <w:t>:</w:t>
      </w:r>
    </w:p>
    <w:p w:rsidR="00F01F17" w:rsidRPr="00F01F17" w:rsidRDefault="006B1EBD" w:rsidP="006B1EBD">
      <w:pPr>
        <w:jc w:val="both"/>
        <w:rPr>
          <w:i/>
        </w:rPr>
      </w:pPr>
      <w:r w:rsidRPr="006B1EBD">
        <w:rPr>
          <w:i/>
        </w:rPr>
        <w:t>kolikrát za</w:t>
      </w:r>
      <w:r>
        <w:rPr>
          <w:i/>
        </w:rPr>
        <w:t xml:space="preserve"> poslední rok (5/2022 - 5/2023)</w:t>
      </w:r>
      <w:r w:rsidR="004E441D">
        <w:rPr>
          <w:i/>
        </w:rPr>
        <w:t xml:space="preserve"> </w:t>
      </w:r>
      <w:r w:rsidRPr="006B1EBD">
        <w:rPr>
          <w:i/>
        </w:rPr>
        <w:t>byl opravován chodník u tramvajové zastávky Jindřišská - v</w:t>
      </w:r>
      <w:r>
        <w:rPr>
          <w:i/>
        </w:rPr>
        <w:t> </w:t>
      </w:r>
      <w:r w:rsidRPr="006B1EBD">
        <w:rPr>
          <w:i/>
        </w:rPr>
        <w:t>podloubí</w:t>
      </w:r>
      <w:r>
        <w:rPr>
          <w:i/>
        </w:rPr>
        <w:t xml:space="preserve">, </w:t>
      </w:r>
      <w:r w:rsidRPr="006B1EBD">
        <w:rPr>
          <w:i/>
        </w:rPr>
        <w:t>přiložená fotografie. A kolik tyto opravy stá</w:t>
      </w:r>
      <w:r>
        <w:rPr>
          <w:i/>
        </w:rPr>
        <w:t xml:space="preserve">ly peněz (datum + částka) a kdo </w:t>
      </w:r>
      <w:r w:rsidRPr="006B1EBD">
        <w:rPr>
          <w:i/>
        </w:rPr>
        <w:t>má údržbu chodníku na starost.</w:t>
      </w:r>
      <w:r w:rsidR="00DF1464" w:rsidRPr="00F01F17">
        <w:rPr>
          <w:i/>
        </w:rPr>
        <w:t xml:space="preserve"> </w:t>
      </w:r>
      <w:r w:rsidR="00585D5C" w:rsidRPr="00F01F17">
        <w:rPr>
          <w:i/>
        </w:rPr>
        <w:t xml:space="preserve"> </w:t>
      </w:r>
    </w:p>
    <w:p w:rsidR="006C5F95" w:rsidRDefault="00F54029" w:rsidP="00BC42EC">
      <w:pPr>
        <w:jc w:val="both"/>
      </w:pPr>
      <w:r>
        <w:lastRenderedPageBreak/>
        <w:t xml:space="preserve">Povinný subjekt zaslal žadatelce Výzvu k doplnění zákonných náležitostí - § 14 odst. 2 </w:t>
      </w:r>
      <w:proofErr w:type="spellStart"/>
      <w:r>
        <w:t>InfZ</w:t>
      </w:r>
      <w:proofErr w:type="spellEnd"/>
      <w:r>
        <w:t>, byly doplněny.</w:t>
      </w:r>
    </w:p>
    <w:p w:rsidR="00F54029" w:rsidRDefault="00545096" w:rsidP="00BC42EC">
      <w:pPr>
        <w:jc w:val="both"/>
      </w:pPr>
      <w:r>
        <w:t xml:space="preserve">Uvedený průchod z části po  komunikaci na pozemku </w:t>
      </w:r>
      <w:proofErr w:type="spellStart"/>
      <w:proofErr w:type="gramStart"/>
      <w:r>
        <w:t>p.č</w:t>
      </w:r>
      <w:proofErr w:type="spellEnd"/>
      <w:r>
        <w:t>.</w:t>
      </w:r>
      <w:proofErr w:type="gramEnd"/>
      <w:r>
        <w:t xml:space="preserve"> 527 je v majetku </w:t>
      </w:r>
      <w:proofErr w:type="spellStart"/>
      <w:r>
        <w:t>Sugar</w:t>
      </w:r>
      <w:proofErr w:type="spellEnd"/>
      <w:r>
        <w:t xml:space="preserve"> </w:t>
      </w:r>
      <w:proofErr w:type="spellStart"/>
      <w:r>
        <w:t>Palace</w:t>
      </w:r>
      <w:proofErr w:type="spellEnd"/>
      <w:r>
        <w:t xml:space="preserve"> </w:t>
      </w:r>
      <w:proofErr w:type="spellStart"/>
      <w:r>
        <w:t>Prop</w:t>
      </w:r>
      <w:proofErr w:type="spellEnd"/>
      <w:r>
        <w:t xml:space="preserve"> Co s.r.o. a p.č.528 v majetku Arcibiskupství pražského vše k. </w:t>
      </w:r>
      <w:proofErr w:type="spellStart"/>
      <w:r>
        <w:t>ú.</w:t>
      </w:r>
      <w:proofErr w:type="spellEnd"/>
      <w:r>
        <w:t xml:space="preserve"> Nové Město, jehož součástí je i Jindřišská věž. Průchod je veřejně přístupná komunikace jako spojnice mezi zastávkou MHD Jindřišská věž na Senovážné náměstí. Povrch komunikace je ve správě TSK Praha a.s. Některé jeho části byly dotčeny rekonstrukcí přilehlé nemovitosti v majetku </w:t>
      </w:r>
      <w:proofErr w:type="spellStart"/>
      <w:r>
        <w:t>Sugar</w:t>
      </w:r>
      <w:proofErr w:type="spellEnd"/>
      <w:r>
        <w:t xml:space="preserve"> </w:t>
      </w:r>
      <w:proofErr w:type="spellStart"/>
      <w:r>
        <w:t>Palace</w:t>
      </w:r>
      <w:proofErr w:type="spellEnd"/>
      <w:r>
        <w:t xml:space="preserve"> </w:t>
      </w:r>
      <w:proofErr w:type="spellStart"/>
      <w:r>
        <w:t>Prop</w:t>
      </w:r>
      <w:proofErr w:type="spellEnd"/>
      <w:r>
        <w:t xml:space="preserve"> Co s.r.o. se sídlem Václavské nám. 11 Praha 1, s tím, že po ukončení rekonstrukce budou uvedeny do původního stavu. Opravy prováděné na základě bezpečné schůdnosti komunikace včetně na navazující  komunikaci p.</w:t>
      </w:r>
      <w:r w:rsidR="00351AC3">
        <w:t xml:space="preserve"> </w:t>
      </w:r>
      <w:r>
        <w:t xml:space="preserve">č. 2330/1 </w:t>
      </w:r>
      <w:proofErr w:type="spellStart"/>
      <w:proofErr w:type="gramStart"/>
      <w:r>
        <w:t>k.ú</w:t>
      </w:r>
      <w:proofErr w:type="spellEnd"/>
      <w:r>
        <w:t>.</w:t>
      </w:r>
      <w:proofErr w:type="gramEnd"/>
      <w:r>
        <w:t xml:space="preserve"> Nové Město v majetku Obce Hlavního Města Prahy, zajišťované jako opravy z podnětu pracovníků Úřadu Městské části Praha 1 byly, dle Vašeho požadavku, v rozmezí 5 – 10 měsíce v roku 2022 a od 4</w:t>
      </w:r>
      <w:r w:rsidR="00351AC3">
        <w:t xml:space="preserve">. </w:t>
      </w:r>
      <w:r>
        <w:t>měsíce 2023 v zadání na opravy označeny jako Jindřišská 33 nebo Jindřišská u věže.   V těchto měsících byly v uvedeném prostoru provedeny opravy</w:t>
      </w:r>
      <w:r w:rsidR="00351AC3">
        <w:t xml:space="preserve"> v červnu 2022 </w:t>
      </w:r>
      <w:r>
        <w:t>za finančního nákladu 5 760,- Kč. Opravy z roku 2022 byly provedeny mimo prostory zasažené rekonstrukcí objektu. Druhé opravy v dubnu 2023 v nákladu 4227,84 Kč, které jsou v rámci TSK Praha a.s. uznané reklamace na komunikaci dobropisována ÚMČ Praha 1, tedy bez nákladů MČ Praha 1. Veškeré požadavky na opravu jsou při zadání, odeslány společně s pořízeným fotem poškozené komunikace servisní organizaci k provedení opravy. Po kontrole provedené opravy jsou fota ze seznamu</w:t>
      </w:r>
      <w:r w:rsidR="00351AC3">
        <w:t xml:space="preserve"> vyřazeny z důvodu, </w:t>
      </w:r>
      <w:r>
        <w:t xml:space="preserve">objemu dat a </w:t>
      </w:r>
      <w:proofErr w:type="gramStart"/>
      <w:r>
        <w:t>dennímu  množství</w:t>
      </w:r>
      <w:proofErr w:type="gramEnd"/>
      <w:r>
        <w:t xml:space="preserve"> zadávaných požadavků na provedení opravy. Poslední prováděná oprava v uvedeném prostoru započatá koncem května 2023, byla prováděna v režimu reklamace TSK Praha a.s. na servisní organizaci. Šetřením ke vznikajícím škodám bylo zjištěno, že jsou převážně způsobeny motorovými vozidly, která zajíždějí do uvedeného místa a svoji váhou přivodí poškození komunikace.       </w:t>
      </w:r>
    </w:p>
    <w:p w:rsidR="00F54029" w:rsidRDefault="00F54029" w:rsidP="00BC42EC">
      <w:pPr>
        <w:jc w:val="both"/>
      </w:pPr>
    </w:p>
    <w:p w:rsidR="00FA2B63" w:rsidRPr="0059749F" w:rsidRDefault="003E6C0C" w:rsidP="00BC42EC">
      <w:pPr>
        <w:jc w:val="both"/>
      </w:pPr>
      <w:r>
        <w:t>(</w:t>
      </w:r>
      <w:r w:rsidR="0046442F">
        <w:t>ž</w:t>
      </w:r>
      <w:r w:rsidR="00FA2B63">
        <w:t xml:space="preserve">ádost byla podána dne </w:t>
      </w:r>
      <w:proofErr w:type="gramStart"/>
      <w:r w:rsidR="006C5F95">
        <w:t>2</w:t>
      </w:r>
      <w:r w:rsidR="00B85290">
        <w:t>4</w:t>
      </w:r>
      <w:r w:rsidR="00FA2B63">
        <w:t>.</w:t>
      </w:r>
      <w:r w:rsidR="00DF612E">
        <w:t>0</w:t>
      </w:r>
      <w:r w:rsidR="00B85290">
        <w:t>5</w:t>
      </w:r>
      <w:r w:rsidR="00FA2B63">
        <w:t>.20</w:t>
      </w:r>
      <w:r w:rsidR="00673FFA">
        <w:t>2</w:t>
      </w:r>
      <w:r w:rsidR="00DF612E">
        <w:t>3</w:t>
      </w:r>
      <w:proofErr w:type="gramEnd"/>
      <w:r w:rsidR="006C5F95">
        <w:t xml:space="preserve">, </w:t>
      </w:r>
      <w:r w:rsidR="00B85290">
        <w:t xml:space="preserve">výzva a doplnění </w:t>
      </w:r>
      <w:r w:rsidR="00673FFA">
        <w:t>dne</w:t>
      </w:r>
      <w:r w:rsidR="00253675">
        <w:t xml:space="preserve"> </w:t>
      </w:r>
      <w:r w:rsidR="00B85290">
        <w:t>25</w:t>
      </w:r>
      <w:r w:rsidR="005620F9">
        <w:t>.</w:t>
      </w:r>
      <w:r w:rsidR="00DF612E">
        <w:t>0</w:t>
      </w:r>
      <w:r w:rsidR="006C5F95">
        <w:t>5</w:t>
      </w:r>
      <w:r w:rsidR="005620F9">
        <w:t>.</w:t>
      </w:r>
      <w:r>
        <w:t>202</w:t>
      </w:r>
      <w:r w:rsidR="00DF612E">
        <w:t>3</w:t>
      </w:r>
      <w:r w:rsidR="00B85290">
        <w:t xml:space="preserve"> a vyřízena </w:t>
      </w:r>
      <w:r w:rsidR="006C5F95">
        <w:t xml:space="preserve">dne </w:t>
      </w:r>
      <w:r w:rsidR="00B85290">
        <w:t>07</w:t>
      </w:r>
      <w:r w:rsidR="006C5F95">
        <w:t>.0</w:t>
      </w:r>
      <w:r w:rsidR="00B85290">
        <w:t>6</w:t>
      </w:r>
      <w:r w:rsidR="006C5F95">
        <w:t>.2023</w:t>
      </w:r>
      <w:r>
        <w:t xml:space="preserve"> </w:t>
      </w:r>
      <w:r w:rsidR="00FA2B63">
        <w:t>– řešil</w:t>
      </w:r>
      <w:r w:rsidR="0059749F">
        <w:t xml:space="preserve"> </w:t>
      </w:r>
      <w:r w:rsidR="00D92459">
        <w:t xml:space="preserve">Odbor </w:t>
      </w:r>
      <w:r w:rsidR="00B85290">
        <w:t>dopravy</w:t>
      </w:r>
      <w:r w:rsidR="005858B5">
        <w:t xml:space="preserve"> </w:t>
      </w:r>
      <w:r w:rsidR="00FA2B63">
        <w:t xml:space="preserve">ÚMČ Praha 1) </w:t>
      </w:r>
    </w:p>
    <w:p w:rsidR="006F2469" w:rsidRDefault="006F2469" w:rsidP="00FD083C">
      <w:pPr>
        <w:jc w:val="both"/>
      </w:pPr>
    </w:p>
    <w:p w:rsidR="0038307E" w:rsidRPr="0038307E" w:rsidRDefault="00B85290" w:rsidP="00D15FDF">
      <w:pPr>
        <w:autoSpaceDE w:val="0"/>
        <w:autoSpaceDN w:val="0"/>
        <w:adjustRightInd w:val="0"/>
        <w:jc w:val="both"/>
        <w:rPr>
          <w:b/>
        </w:rPr>
      </w:pPr>
      <w:r>
        <w:rPr>
          <w:b/>
        </w:rPr>
        <w:t>81</w:t>
      </w:r>
      <w:r w:rsidR="00077E85" w:rsidRPr="00805058">
        <w:rPr>
          <w:b/>
        </w:rPr>
        <w:t xml:space="preserve">. </w:t>
      </w:r>
      <w:r w:rsidR="00791091" w:rsidRPr="00805058">
        <w:rPr>
          <w:b/>
        </w:rPr>
        <w:t xml:space="preserve">Žádost o poskytnutí informace </w:t>
      </w:r>
      <w:r w:rsidR="00FD083C" w:rsidRPr="00805058">
        <w:rPr>
          <w:b/>
        </w:rPr>
        <w:t>–</w:t>
      </w:r>
      <w:r w:rsidR="00D24C82" w:rsidRPr="00805058">
        <w:rPr>
          <w:b/>
        </w:rPr>
        <w:t xml:space="preserve"> </w:t>
      </w:r>
      <w:r w:rsidR="00B2216E">
        <w:rPr>
          <w:b/>
        </w:rPr>
        <w:t xml:space="preserve">personální obsazení Stavebního úřadu ÚMČ </w:t>
      </w:r>
      <w:r w:rsidR="00B2216E">
        <w:rPr>
          <w:b/>
        </w:rPr>
        <w:br/>
        <w:t>Praha 1</w:t>
      </w:r>
    </w:p>
    <w:p w:rsidR="00805058" w:rsidRPr="00805058" w:rsidRDefault="00097B46" w:rsidP="00805058">
      <w:r>
        <w:t>Otázky a odpovědi:</w:t>
      </w:r>
    </w:p>
    <w:p w:rsidR="00805058" w:rsidRDefault="00AC76DE" w:rsidP="00805058">
      <w:pPr>
        <w:rPr>
          <w:i/>
        </w:rPr>
      </w:pPr>
      <w:r w:rsidRPr="00BA2B29">
        <w:rPr>
          <w:i/>
        </w:rPr>
        <w:t>Žádost o poskytnutí informace</w:t>
      </w:r>
      <w:r w:rsidR="005069C6" w:rsidRPr="00BA2B29">
        <w:rPr>
          <w:i/>
        </w:rPr>
        <w:t>:</w:t>
      </w:r>
    </w:p>
    <w:p w:rsidR="00EB1250" w:rsidRDefault="00EB1250" w:rsidP="00EB1250">
      <w:pPr>
        <w:widowControl w:val="0"/>
        <w:numPr>
          <w:ilvl w:val="0"/>
          <w:numId w:val="32"/>
        </w:numPr>
        <w:tabs>
          <w:tab w:val="left" w:pos="760"/>
        </w:tabs>
        <w:spacing w:after="176" w:line="250" w:lineRule="exact"/>
        <w:ind w:left="760" w:hanging="360"/>
        <w:jc w:val="both"/>
        <w:rPr>
          <w:i/>
        </w:rPr>
      </w:pPr>
      <w:r>
        <w:rPr>
          <w:i/>
          <w:color w:val="000000"/>
          <w:lang w:bidi="cs-CZ"/>
        </w:rPr>
        <w:t>Kolika osobami disponuje, z hlediska personálního obsazení, Odbor stavebního úřadu a kolik z těchto osob může vykonávat funkci oprávněné úřední osoby ve smyslu § 111 zákona č. 250/2016 Sb., o odpovědnosti za přestupky a řízení o nich, ve znění pozdějších předpisů (dále jen „</w:t>
      </w:r>
      <w:r>
        <w:rPr>
          <w:rStyle w:val="Zkladntext2Tun"/>
          <w:i/>
        </w:rPr>
        <w:t>Zákon o odpovědnosti za přestupky</w:t>
      </w:r>
      <w:r>
        <w:rPr>
          <w:i/>
          <w:color w:val="000000"/>
          <w:lang w:bidi="cs-CZ"/>
        </w:rPr>
        <w:t>");</w:t>
      </w:r>
    </w:p>
    <w:p w:rsidR="00EB1250" w:rsidRDefault="00EB1250" w:rsidP="00EB1250">
      <w:pPr>
        <w:widowControl w:val="0"/>
        <w:numPr>
          <w:ilvl w:val="0"/>
          <w:numId w:val="32"/>
        </w:numPr>
        <w:tabs>
          <w:tab w:val="left" w:pos="760"/>
        </w:tabs>
        <w:spacing w:after="180" w:line="254" w:lineRule="exact"/>
        <w:ind w:left="760" w:hanging="360"/>
        <w:jc w:val="both"/>
        <w:rPr>
          <w:i/>
        </w:rPr>
      </w:pPr>
      <w:r>
        <w:rPr>
          <w:i/>
          <w:color w:val="000000"/>
          <w:lang w:bidi="cs-CZ"/>
        </w:rPr>
        <w:t>Žádám o sdělení počtu místních šetření, kontrol nebo jakýchkoli jiných fyzických ohledání jakýchkoli míst, které za období od roku 2018 do roku 2022 byly uskutečněny a které měly jakoukoli relevanci pro agendu Odboru stavebního úřadu;</w:t>
      </w:r>
    </w:p>
    <w:p w:rsidR="00EB1250" w:rsidRDefault="00EB1250" w:rsidP="00EB1250">
      <w:pPr>
        <w:widowControl w:val="0"/>
        <w:numPr>
          <w:ilvl w:val="0"/>
          <w:numId w:val="32"/>
        </w:numPr>
        <w:tabs>
          <w:tab w:val="left" w:pos="760"/>
        </w:tabs>
        <w:spacing w:after="184" w:line="254" w:lineRule="exact"/>
        <w:ind w:left="760" w:hanging="360"/>
        <w:jc w:val="both"/>
        <w:rPr>
          <w:i/>
        </w:rPr>
      </w:pPr>
      <w:r>
        <w:rPr>
          <w:i/>
          <w:color w:val="000000"/>
          <w:lang w:bidi="cs-CZ"/>
        </w:rPr>
        <w:t>Kolik případů porušení § 126 odst. 1 zákona č. 183/2006 Sb., o územním plánování a stavebním řádu (stavební zákon) ve znění pozdějších předpisů (dále jen „</w:t>
      </w:r>
      <w:r>
        <w:rPr>
          <w:rStyle w:val="Zkladntext2Tun"/>
          <w:i/>
        </w:rPr>
        <w:t>Stavební zákon</w:t>
      </w:r>
      <w:r>
        <w:rPr>
          <w:i/>
          <w:color w:val="000000"/>
          <w:lang w:bidi="cs-CZ"/>
        </w:rPr>
        <w:t>") povinný subjekt eviduje za období od roku 2018 do roku 2022;</w:t>
      </w:r>
    </w:p>
    <w:p w:rsidR="00EB1250" w:rsidRDefault="00EB1250" w:rsidP="00EB1250">
      <w:pPr>
        <w:widowControl w:val="0"/>
        <w:numPr>
          <w:ilvl w:val="0"/>
          <w:numId w:val="32"/>
        </w:numPr>
        <w:tabs>
          <w:tab w:val="left" w:pos="760"/>
        </w:tabs>
        <w:spacing w:line="250" w:lineRule="exact"/>
        <w:ind w:left="760" w:hanging="360"/>
        <w:jc w:val="both"/>
        <w:rPr>
          <w:i/>
        </w:rPr>
      </w:pPr>
      <w:r>
        <w:rPr>
          <w:i/>
          <w:color w:val="000000"/>
          <w:lang w:bidi="cs-CZ"/>
        </w:rPr>
        <w:t>Kolik řízení o přestupku dle § 178 odst. 1 písm. g) Stavebního zákona bylo a případně ještě je vedeno za období od roku 2018 do roku 2022, přičemž výslovně žádám i o informaci:</w:t>
      </w:r>
    </w:p>
    <w:p w:rsidR="00EB1250" w:rsidRDefault="00EB1250" w:rsidP="00EB1250">
      <w:pPr>
        <w:widowControl w:val="0"/>
        <w:numPr>
          <w:ilvl w:val="0"/>
          <w:numId w:val="33"/>
        </w:numPr>
        <w:tabs>
          <w:tab w:val="left" w:pos="1461"/>
        </w:tabs>
        <w:spacing w:line="254" w:lineRule="exact"/>
        <w:ind w:left="1480" w:hanging="360"/>
        <w:jc w:val="both"/>
        <w:rPr>
          <w:i/>
        </w:rPr>
      </w:pPr>
      <w:r>
        <w:rPr>
          <w:i/>
          <w:color w:val="000000"/>
          <w:lang w:bidi="cs-CZ"/>
        </w:rPr>
        <w:t>V kolika z těchto řízení nebylo dosud rozhodnuto;</w:t>
      </w:r>
    </w:p>
    <w:p w:rsidR="00EB1250" w:rsidRDefault="00EB1250" w:rsidP="00EB1250">
      <w:pPr>
        <w:widowControl w:val="0"/>
        <w:numPr>
          <w:ilvl w:val="0"/>
          <w:numId w:val="33"/>
        </w:numPr>
        <w:tabs>
          <w:tab w:val="left" w:pos="1461"/>
        </w:tabs>
        <w:spacing w:line="254" w:lineRule="exact"/>
        <w:ind w:left="1480" w:hanging="360"/>
        <w:jc w:val="both"/>
        <w:rPr>
          <w:i/>
        </w:rPr>
      </w:pPr>
      <w:r>
        <w:rPr>
          <w:i/>
          <w:color w:val="000000"/>
          <w:lang w:bidi="cs-CZ"/>
        </w:rPr>
        <w:t>V kolika z těchto řízení bylo přistoupeno k udělení trestu;</w:t>
      </w:r>
    </w:p>
    <w:p w:rsidR="00EB1250" w:rsidRDefault="00EB1250" w:rsidP="00EB1250">
      <w:pPr>
        <w:widowControl w:val="0"/>
        <w:numPr>
          <w:ilvl w:val="0"/>
          <w:numId w:val="33"/>
        </w:numPr>
        <w:tabs>
          <w:tab w:val="left" w:pos="1461"/>
        </w:tabs>
        <w:spacing w:line="254" w:lineRule="exact"/>
        <w:ind w:left="1480" w:hanging="360"/>
        <w:jc w:val="both"/>
        <w:rPr>
          <w:i/>
        </w:rPr>
      </w:pPr>
      <w:r>
        <w:rPr>
          <w:i/>
          <w:color w:val="000000"/>
          <w:lang w:bidi="cs-CZ"/>
        </w:rPr>
        <w:t>Jaká byla průměrná výměra uděleného trestu;</w:t>
      </w:r>
    </w:p>
    <w:p w:rsidR="00EB1250" w:rsidRDefault="00EB1250" w:rsidP="00EB1250">
      <w:pPr>
        <w:widowControl w:val="0"/>
        <w:numPr>
          <w:ilvl w:val="0"/>
          <w:numId w:val="33"/>
        </w:numPr>
        <w:tabs>
          <w:tab w:val="left" w:pos="1461"/>
        </w:tabs>
        <w:spacing w:line="254" w:lineRule="exact"/>
        <w:ind w:left="1480" w:hanging="360"/>
        <w:jc w:val="both"/>
        <w:rPr>
          <w:i/>
        </w:rPr>
      </w:pPr>
      <w:r>
        <w:rPr>
          <w:i/>
          <w:color w:val="000000"/>
          <w:lang w:bidi="cs-CZ"/>
        </w:rPr>
        <w:t>V kolika případech bylo podáno odvolání;</w:t>
      </w:r>
    </w:p>
    <w:p w:rsidR="00EB1250" w:rsidRDefault="00EB1250" w:rsidP="00EB1250">
      <w:pPr>
        <w:widowControl w:val="0"/>
        <w:numPr>
          <w:ilvl w:val="0"/>
          <w:numId w:val="33"/>
        </w:numPr>
        <w:tabs>
          <w:tab w:val="left" w:pos="1461"/>
        </w:tabs>
        <w:spacing w:after="176" w:line="250" w:lineRule="exact"/>
        <w:ind w:left="1480" w:hanging="360"/>
        <w:jc w:val="both"/>
        <w:rPr>
          <w:i/>
        </w:rPr>
      </w:pPr>
      <w:r>
        <w:rPr>
          <w:i/>
          <w:color w:val="000000"/>
          <w:lang w:bidi="cs-CZ"/>
        </w:rPr>
        <w:t>Zda byla podána správní žaloba proti rozhodnutí, kterým byla jakákoli osoba uznána vinnou ze spáchání přestupku dle § 178 odst. 1 písm. g) Stavebního zákona, a pokud ano,</w:t>
      </w:r>
      <w:r>
        <w:rPr>
          <w:color w:val="000000"/>
          <w:lang w:bidi="cs-CZ"/>
        </w:rPr>
        <w:t xml:space="preserve"> </w:t>
      </w:r>
      <w:r>
        <w:rPr>
          <w:i/>
          <w:color w:val="000000"/>
          <w:lang w:bidi="cs-CZ"/>
        </w:rPr>
        <w:t>pak jak bylo o této žalobě rozhodnuto, případně v jaké fázi se řízení o žalobě nachází.</w:t>
      </w:r>
    </w:p>
    <w:p w:rsidR="00D0282D" w:rsidRDefault="00EB1250" w:rsidP="00D0282D">
      <w:pPr>
        <w:pStyle w:val="Odstavecseseznamem"/>
        <w:numPr>
          <w:ilvl w:val="0"/>
          <w:numId w:val="32"/>
        </w:numPr>
        <w:jc w:val="both"/>
        <w:rPr>
          <w:i/>
        </w:rPr>
      </w:pPr>
      <w:r w:rsidRPr="00D0282D">
        <w:rPr>
          <w:i/>
          <w:lang w:bidi="cs-CZ"/>
        </w:rPr>
        <w:lastRenderedPageBreak/>
        <w:t xml:space="preserve">Kolik podnětů stran porušení § 126 odst. 1 Stavebního zákona povinný subjekt eviduje </w:t>
      </w:r>
    </w:p>
    <w:p w:rsidR="004E0BE1" w:rsidRDefault="00D0282D" w:rsidP="00D0282D">
      <w:pPr>
        <w:jc w:val="both"/>
        <w:rPr>
          <w:i/>
          <w:lang w:bidi="cs-CZ"/>
        </w:rPr>
      </w:pPr>
      <w:r>
        <w:rPr>
          <w:i/>
          <w:lang w:bidi="cs-CZ"/>
        </w:rPr>
        <w:t xml:space="preserve">           </w:t>
      </w:r>
      <w:proofErr w:type="gramStart"/>
      <w:r w:rsidR="00EB1250" w:rsidRPr="00D0282D">
        <w:rPr>
          <w:i/>
          <w:lang w:bidi="cs-CZ"/>
        </w:rPr>
        <w:t xml:space="preserve">za  </w:t>
      </w:r>
      <w:r w:rsidRPr="00D0282D">
        <w:rPr>
          <w:i/>
          <w:lang w:bidi="cs-CZ"/>
        </w:rPr>
        <w:t>období</w:t>
      </w:r>
      <w:proofErr w:type="gramEnd"/>
      <w:r w:rsidRPr="00D0282D">
        <w:rPr>
          <w:i/>
          <w:lang w:bidi="cs-CZ"/>
        </w:rPr>
        <w:t xml:space="preserve"> od roku 2018 do roku 2022.</w:t>
      </w:r>
    </w:p>
    <w:p w:rsidR="00D0282D" w:rsidRPr="004E0BE1" w:rsidRDefault="004E0BE1" w:rsidP="00D0282D">
      <w:pPr>
        <w:jc w:val="both"/>
      </w:pPr>
      <w:r>
        <w:rPr>
          <w:lang w:bidi="cs-CZ"/>
        </w:rPr>
        <w:t xml:space="preserve">Zjistit a rozlišit uvedená řízení a údaje k nim nelze </w:t>
      </w:r>
      <w:proofErr w:type="spellStart"/>
      <w:r>
        <w:rPr>
          <w:lang w:bidi="cs-CZ"/>
        </w:rPr>
        <w:t>puhým</w:t>
      </w:r>
      <w:proofErr w:type="spellEnd"/>
      <w:r>
        <w:rPr>
          <w:lang w:bidi="cs-CZ"/>
        </w:rPr>
        <w:t xml:space="preserve"> nahlédnutím do spisu nebo počítačového programu, stavební úřad informacemi v požadovaném tvaru nedisponuje a ani nemá povinnost disponovat. Má povinnost rozhodnutí evidovat a ukládat, ale nemá povinnost vést evidenci podle předmětu rozhodování -</w:t>
      </w:r>
      <w:r w:rsidR="00D0282D" w:rsidRPr="00D0282D">
        <w:rPr>
          <w:i/>
          <w:lang w:bidi="cs-CZ"/>
        </w:rPr>
        <w:t xml:space="preserve"> </w:t>
      </w:r>
      <w:r w:rsidRPr="004E0BE1">
        <w:rPr>
          <w:lang w:bidi="cs-CZ"/>
        </w:rPr>
        <w:t xml:space="preserve">dle </w:t>
      </w:r>
      <w:proofErr w:type="spellStart"/>
      <w:r w:rsidRPr="004E0BE1">
        <w:rPr>
          <w:lang w:bidi="cs-CZ"/>
        </w:rPr>
        <w:t>ust</w:t>
      </w:r>
      <w:proofErr w:type="spellEnd"/>
      <w:r w:rsidRPr="004E0BE1">
        <w:rPr>
          <w:lang w:bidi="cs-CZ"/>
        </w:rPr>
        <w:t xml:space="preserve">. § 15 a § 20 </w:t>
      </w:r>
      <w:proofErr w:type="spellStart"/>
      <w:r w:rsidRPr="004E0BE1">
        <w:rPr>
          <w:lang w:bidi="cs-CZ"/>
        </w:rPr>
        <w:t>odt</w:t>
      </w:r>
      <w:proofErr w:type="spellEnd"/>
      <w:r w:rsidRPr="004E0BE1">
        <w:rPr>
          <w:lang w:bidi="cs-CZ"/>
        </w:rPr>
        <w:t xml:space="preserve">. 4 </w:t>
      </w:r>
      <w:proofErr w:type="spellStart"/>
      <w:r w:rsidRPr="004E0BE1">
        <w:rPr>
          <w:lang w:bidi="cs-CZ"/>
        </w:rPr>
        <w:t>InfZ</w:t>
      </w:r>
      <w:proofErr w:type="spellEnd"/>
      <w:r w:rsidRPr="004E0BE1">
        <w:rPr>
          <w:lang w:bidi="cs-CZ"/>
        </w:rPr>
        <w:t xml:space="preserve"> ve spojení s </w:t>
      </w:r>
      <w:proofErr w:type="spellStart"/>
      <w:r w:rsidRPr="004E0BE1">
        <w:rPr>
          <w:lang w:bidi="cs-CZ"/>
        </w:rPr>
        <w:t>ust</w:t>
      </w:r>
      <w:proofErr w:type="spellEnd"/>
      <w:r w:rsidRPr="004E0BE1">
        <w:rPr>
          <w:lang w:bidi="cs-CZ"/>
        </w:rPr>
        <w:t xml:space="preserve">. § 67 zákona č. 500/2004 Sb., správní řád </w:t>
      </w:r>
      <w:r>
        <w:rPr>
          <w:lang w:bidi="cs-CZ"/>
        </w:rPr>
        <w:t xml:space="preserve">byla žádost byla </w:t>
      </w:r>
      <w:r w:rsidRPr="004E0BE1">
        <w:rPr>
          <w:u w:val="single"/>
          <w:lang w:bidi="cs-CZ"/>
        </w:rPr>
        <w:t>odmítnuta.</w:t>
      </w:r>
      <w:r>
        <w:rPr>
          <w:lang w:bidi="cs-CZ"/>
        </w:rPr>
        <w:t xml:space="preserve"> </w:t>
      </w:r>
    </w:p>
    <w:p w:rsidR="00EB1250" w:rsidRPr="00D0282D" w:rsidRDefault="00EB1250" w:rsidP="00D0282D">
      <w:pPr>
        <w:contextualSpacing/>
        <w:jc w:val="both"/>
        <w:rPr>
          <w:i/>
        </w:rPr>
      </w:pPr>
      <w:r w:rsidRPr="00D0282D">
        <w:rPr>
          <w:i/>
          <w:lang w:bidi="cs-CZ"/>
        </w:rPr>
        <w:t xml:space="preserve"> </w:t>
      </w:r>
    </w:p>
    <w:p w:rsidR="00D344B1" w:rsidRDefault="00D344B1" w:rsidP="00B259DB">
      <w:pPr>
        <w:jc w:val="both"/>
      </w:pPr>
      <w:r w:rsidRPr="00B40FDA">
        <w:t xml:space="preserve">(žádost byla podána dne </w:t>
      </w:r>
      <w:proofErr w:type="gramStart"/>
      <w:r w:rsidR="00E36688">
        <w:t>2</w:t>
      </w:r>
      <w:r w:rsidR="004E0BE1">
        <w:t>6</w:t>
      </w:r>
      <w:r w:rsidR="007F747F">
        <w:t>.</w:t>
      </w:r>
      <w:r w:rsidR="00220CD7">
        <w:t>0</w:t>
      </w:r>
      <w:r w:rsidR="00E36688">
        <w:t>5</w:t>
      </w:r>
      <w:r w:rsidRPr="00B40FDA">
        <w:t>.20</w:t>
      </w:r>
      <w:r>
        <w:t>2</w:t>
      </w:r>
      <w:r w:rsidR="00220CD7">
        <w:t>3</w:t>
      </w:r>
      <w:proofErr w:type="gramEnd"/>
      <w:r>
        <w:t xml:space="preserve"> a vyřízena dne </w:t>
      </w:r>
      <w:r w:rsidR="004E0BE1">
        <w:t>3</w:t>
      </w:r>
      <w:r w:rsidR="00E36688">
        <w:t>1</w:t>
      </w:r>
      <w:r>
        <w:t>.</w:t>
      </w:r>
      <w:r w:rsidR="00220CD7">
        <w:t>0</w:t>
      </w:r>
      <w:r w:rsidR="00E36688">
        <w:t>5</w:t>
      </w:r>
      <w:r>
        <w:t>.202</w:t>
      </w:r>
      <w:r w:rsidR="00220CD7">
        <w:t>3</w:t>
      </w:r>
      <w:r>
        <w:t xml:space="preserve"> </w:t>
      </w:r>
      <w:r w:rsidRPr="00B40FDA">
        <w:t>– řeš</w:t>
      </w:r>
      <w:r w:rsidR="000A6C7F">
        <w:t xml:space="preserve">il </w:t>
      </w:r>
      <w:r w:rsidR="004E0BE1">
        <w:t>Stavební úřad</w:t>
      </w:r>
      <w:r w:rsidR="007F747F">
        <w:t xml:space="preserve"> </w:t>
      </w:r>
      <w:r w:rsidRPr="00B40FDA">
        <w:t xml:space="preserve">ÚMČ Praha 1) </w:t>
      </w:r>
      <w:r>
        <w:t xml:space="preserve"> </w:t>
      </w:r>
    </w:p>
    <w:p w:rsidR="00620CDE" w:rsidRDefault="00620CDE" w:rsidP="00687013">
      <w:pPr>
        <w:jc w:val="both"/>
        <w:rPr>
          <w:b/>
          <w:bCs/>
        </w:rPr>
      </w:pPr>
    </w:p>
    <w:p w:rsidR="00D812C9" w:rsidRPr="00E95A84" w:rsidRDefault="00135BB6" w:rsidP="005760F5">
      <w:pPr>
        <w:autoSpaceDE w:val="0"/>
        <w:autoSpaceDN w:val="0"/>
        <w:adjustRightInd w:val="0"/>
        <w:jc w:val="both"/>
        <w:rPr>
          <w:b/>
          <w:color w:val="000000" w:themeColor="text1"/>
        </w:rPr>
      </w:pPr>
      <w:r>
        <w:rPr>
          <w:b/>
          <w:bCs/>
        </w:rPr>
        <w:t>82</w:t>
      </w:r>
      <w:r w:rsidR="00C36017">
        <w:rPr>
          <w:b/>
          <w:bCs/>
        </w:rPr>
        <w:t xml:space="preserve">. Žádost o poskytnutí informace </w:t>
      </w:r>
      <w:r w:rsidR="00014C8E" w:rsidRPr="00EF1BC3">
        <w:rPr>
          <w:b/>
        </w:rPr>
        <w:t xml:space="preserve">– </w:t>
      </w:r>
      <w:r w:rsidR="00EF1BC3" w:rsidRPr="00EF1BC3">
        <w:rPr>
          <w:b/>
        </w:rPr>
        <w:t>fáze odstranění nelegálních staveb pro reklamu</w:t>
      </w:r>
    </w:p>
    <w:p w:rsidR="001636C4" w:rsidRDefault="00C36017" w:rsidP="001636C4">
      <w:pPr>
        <w:pStyle w:val="Zkladntext3"/>
      </w:pPr>
      <w:r>
        <w:t>Otázky a odpovědi:</w:t>
      </w:r>
    </w:p>
    <w:p w:rsidR="00C7433B" w:rsidRPr="00010CB9" w:rsidRDefault="00C7433B" w:rsidP="00C7433B">
      <w:pPr>
        <w:rPr>
          <w:i/>
        </w:rPr>
      </w:pPr>
      <w:r w:rsidRPr="00010CB9">
        <w:rPr>
          <w:i/>
        </w:rPr>
        <w:t>Žádost o poskytnutí informace:</w:t>
      </w:r>
    </w:p>
    <w:p w:rsidR="00EF1BC3" w:rsidRDefault="00EF1BC3" w:rsidP="00EF1BC3">
      <w:pPr>
        <w:autoSpaceDE w:val="0"/>
        <w:autoSpaceDN w:val="0"/>
        <w:adjustRightInd w:val="0"/>
        <w:jc w:val="both"/>
        <w:rPr>
          <w:i/>
          <w:color w:val="000000"/>
        </w:rPr>
      </w:pPr>
      <w:r>
        <w:rPr>
          <w:i/>
          <w:color w:val="000000"/>
        </w:rPr>
        <w:t xml:space="preserve">v jaké fázi se nacházejí řízení o odstranění nelegálních staveb pro reklamu z pozemků </w:t>
      </w:r>
      <w:proofErr w:type="spellStart"/>
      <w:r>
        <w:rPr>
          <w:i/>
          <w:color w:val="000000"/>
        </w:rPr>
        <w:t>parc</w:t>
      </w:r>
      <w:proofErr w:type="spellEnd"/>
      <w:r>
        <w:rPr>
          <w:i/>
          <w:color w:val="000000"/>
        </w:rPr>
        <w:t xml:space="preserve">. </w:t>
      </w:r>
      <w:proofErr w:type="gramStart"/>
      <w:r>
        <w:rPr>
          <w:i/>
          <w:color w:val="000000"/>
        </w:rPr>
        <w:t>č.</w:t>
      </w:r>
      <w:proofErr w:type="gramEnd"/>
      <w:r>
        <w:rPr>
          <w:i/>
          <w:color w:val="000000"/>
        </w:rPr>
        <w:t xml:space="preserve"> 1049, 2373 a 1075, o kterých jste mě dne 3. 2. 2023 informovali, že jim povolení již vypršela? K jakým úředním úkonům a ve který den v rámci řízení o odstranění v době od 3. 2. 2023 došlo? </w:t>
      </w:r>
    </w:p>
    <w:p w:rsidR="00AB7C4E" w:rsidRDefault="00EF1BC3" w:rsidP="006551E0">
      <w:pPr>
        <w:pStyle w:val="Zkladntext3"/>
      </w:pPr>
      <w:r>
        <w:t>Stavební úřad žádná řízení o odstranění staveb nevede.</w:t>
      </w:r>
    </w:p>
    <w:p w:rsidR="00EF1BC3" w:rsidRDefault="00EF1BC3" w:rsidP="006551E0">
      <w:pPr>
        <w:pStyle w:val="Zkladntext3"/>
      </w:pPr>
    </w:p>
    <w:p w:rsidR="005E4349" w:rsidRDefault="001067CF" w:rsidP="00EF1BC3">
      <w:pPr>
        <w:pStyle w:val="Zkladntext3"/>
      </w:pPr>
      <w:r>
        <w:t>(</w:t>
      </w:r>
      <w:r w:rsidR="006551E0">
        <w:t xml:space="preserve">žádost </w:t>
      </w:r>
      <w:r w:rsidRPr="00B40FDA">
        <w:t xml:space="preserve">byla podána </w:t>
      </w:r>
      <w:r w:rsidR="00EA4818">
        <w:t xml:space="preserve">dne </w:t>
      </w:r>
      <w:proofErr w:type="gramStart"/>
      <w:r w:rsidR="00EF1BC3">
        <w:t>29</w:t>
      </w:r>
      <w:r w:rsidR="00EA4818">
        <w:t>.</w:t>
      </w:r>
      <w:r w:rsidR="003F5DDF">
        <w:t>0</w:t>
      </w:r>
      <w:r w:rsidR="003951FF">
        <w:t>5</w:t>
      </w:r>
      <w:r w:rsidR="00EA4818">
        <w:t>.202</w:t>
      </w:r>
      <w:r w:rsidR="000B2B69">
        <w:t>3</w:t>
      </w:r>
      <w:proofErr w:type="gramEnd"/>
      <w:r w:rsidR="008A4A17">
        <w:t xml:space="preserve"> a</w:t>
      </w:r>
      <w:r w:rsidR="006B5663">
        <w:t xml:space="preserve"> vyřízena </w:t>
      </w:r>
      <w:r w:rsidR="007F4F1B">
        <w:t xml:space="preserve">dne </w:t>
      </w:r>
      <w:r w:rsidR="00EF1BC3">
        <w:t>3</w:t>
      </w:r>
      <w:r w:rsidR="003951FF">
        <w:t>1</w:t>
      </w:r>
      <w:r w:rsidR="007F4F1B">
        <w:t>.</w:t>
      </w:r>
      <w:r w:rsidR="000B2B69">
        <w:t>0</w:t>
      </w:r>
      <w:r w:rsidR="003951FF">
        <w:t>5</w:t>
      </w:r>
      <w:r w:rsidR="007F4F1B">
        <w:t>.202</w:t>
      </w:r>
      <w:r w:rsidR="000B2B69">
        <w:t>3</w:t>
      </w:r>
      <w:r w:rsidR="0055532B">
        <w:t xml:space="preserve"> </w:t>
      </w:r>
      <w:r w:rsidRPr="00B40FDA">
        <w:t>–</w:t>
      </w:r>
      <w:r w:rsidR="00CC6151">
        <w:t xml:space="preserve"> řešil</w:t>
      </w:r>
      <w:r w:rsidR="00006496">
        <w:t xml:space="preserve"> </w:t>
      </w:r>
      <w:r w:rsidR="00EF1BC3">
        <w:t>Stavební úřad</w:t>
      </w:r>
      <w:r w:rsidR="003951FF">
        <w:t xml:space="preserve"> </w:t>
      </w:r>
      <w:r w:rsidRPr="00B40FDA">
        <w:t>ÚMČ Praha 1)</w:t>
      </w:r>
    </w:p>
    <w:p w:rsidR="0038307E" w:rsidRDefault="0038307E" w:rsidP="006551E0">
      <w:pPr>
        <w:pStyle w:val="Zkladntext3"/>
      </w:pPr>
    </w:p>
    <w:p w:rsidR="0038307E" w:rsidRPr="009A7A58" w:rsidRDefault="00B43AFC" w:rsidP="0038307E">
      <w:pPr>
        <w:autoSpaceDE w:val="0"/>
        <w:autoSpaceDN w:val="0"/>
        <w:adjustRightInd w:val="0"/>
        <w:jc w:val="both"/>
        <w:rPr>
          <w:b/>
          <w:color w:val="000000"/>
        </w:rPr>
      </w:pPr>
      <w:r>
        <w:rPr>
          <w:b/>
          <w:bCs/>
        </w:rPr>
        <w:t>83</w:t>
      </w:r>
      <w:r w:rsidR="0038307E">
        <w:rPr>
          <w:b/>
          <w:bCs/>
        </w:rPr>
        <w:t xml:space="preserve">. Žádost o poskytnutí informace </w:t>
      </w:r>
      <w:r w:rsidR="0038307E" w:rsidRPr="006B5663">
        <w:rPr>
          <w:b/>
          <w:bCs/>
        </w:rPr>
        <w:t>–</w:t>
      </w:r>
      <w:r w:rsidR="0038307E">
        <w:rPr>
          <w:b/>
          <w:bCs/>
        </w:rPr>
        <w:t xml:space="preserve"> </w:t>
      </w:r>
      <w:r w:rsidR="008C44BA" w:rsidRPr="008C44BA">
        <w:rPr>
          <w:b/>
        </w:rPr>
        <w:t>poskytnutí oznámení o podezření z</w:t>
      </w:r>
      <w:r w:rsidR="008C44BA">
        <w:rPr>
          <w:b/>
        </w:rPr>
        <w:t> </w:t>
      </w:r>
      <w:r w:rsidR="008C44BA" w:rsidRPr="008C44BA">
        <w:rPr>
          <w:b/>
        </w:rPr>
        <w:t>přestupku</w:t>
      </w:r>
      <w:r w:rsidR="008C44BA">
        <w:rPr>
          <w:b/>
        </w:rPr>
        <w:t xml:space="preserve"> – S UMCP1 097756/2022</w:t>
      </w:r>
    </w:p>
    <w:p w:rsidR="0038307E" w:rsidRDefault="0038307E" w:rsidP="0038307E">
      <w:pPr>
        <w:pStyle w:val="Zkladntext3"/>
      </w:pPr>
      <w:r>
        <w:t>Otázky a odpovědi:</w:t>
      </w:r>
    </w:p>
    <w:p w:rsidR="0038307E" w:rsidRDefault="0038307E" w:rsidP="0038307E">
      <w:pPr>
        <w:rPr>
          <w:i/>
        </w:rPr>
      </w:pPr>
      <w:r w:rsidRPr="00010CB9">
        <w:rPr>
          <w:i/>
        </w:rPr>
        <w:t>Žádost o poskytnutí informace:</w:t>
      </w:r>
    </w:p>
    <w:p w:rsidR="008C44BA" w:rsidRPr="008C44BA" w:rsidRDefault="008C44BA" w:rsidP="0038307E">
      <w:pPr>
        <w:rPr>
          <w:i/>
        </w:rPr>
      </w:pPr>
      <w:r w:rsidRPr="008C44BA">
        <w:rPr>
          <w:i/>
        </w:rPr>
        <w:t>S UMCP1 097756/2022</w:t>
      </w:r>
    </w:p>
    <w:p w:rsidR="008C44BA" w:rsidRDefault="008C44BA" w:rsidP="0038307E">
      <w:pPr>
        <w:rPr>
          <w:i/>
        </w:rPr>
      </w:pPr>
      <w:r>
        <w:rPr>
          <w:i/>
        </w:rPr>
        <w:t>poskytnutí oznámení o podezření z přestupku včetně příloh, které by mělo být založeno ve shora označené věci.</w:t>
      </w:r>
    </w:p>
    <w:p w:rsidR="003625BA" w:rsidRPr="003625BA" w:rsidRDefault="008C44BA" w:rsidP="003625BA">
      <w:pPr>
        <w:pStyle w:val="Zkladntext21"/>
        <w:shd w:val="clear" w:color="auto" w:fill="auto"/>
        <w:spacing w:line="245" w:lineRule="exact"/>
        <w:jc w:val="both"/>
        <w:rPr>
          <w:b w:val="0"/>
          <w:sz w:val="24"/>
          <w:szCs w:val="24"/>
        </w:rPr>
      </w:pPr>
      <w:r>
        <w:rPr>
          <w:b w:val="0"/>
          <w:color w:val="000000"/>
          <w:sz w:val="24"/>
          <w:szCs w:val="24"/>
          <w:lang w:bidi="cs-CZ"/>
        </w:rPr>
        <w:t>Z</w:t>
      </w:r>
      <w:r w:rsidR="003625BA" w:rsidRPr="003625BA">
        <w:rPr>
          <w:b w:val="0"/>
          <w:color w:val="000000"/>
          <w:sz w:val="24"/>
          <w:szCs w:val="24"/>
          <w:lang w:bidi="cs-CZ"/>
        </w:rPr>
        <w:t xml:space="preserve"> obsahu žádosti vyplývá, že žádáte o zaslání kompletní kopie spisového materiálu vedeného zdejším odborem pod </w:t>
      </w:r>
      <w:proofErr w:type="spellStart"/>
      <w:r w:rsidR="003625BA" w:rsidRPr="003625BA">
        <w:rPr>
          <w:b w:val="0"/>
          <w:color w:val="000000"/>
          <w:sz w:val="24"/>
          <w:szCs w:val="24"/>
          <w:lang w:bidi="cs-CZ"/>
        </w:rPr>
        <w:t>sp</w:t>
      </w:r>
      <w:proofErr w:type="spellEnd"/>
      <w:r w:rsidR="003625BA" w:rsidRPr="003625BA">
        <w:rPr>
          <w:b w:val="0"/>
          <w:color w:val="000000"/>
          <w:sz w:val="24"/>
          <w:szCs w:val="24"/>
          <w:lang w:bidi="cs-CZ"/>
        </w:rPr>
        <w:t>. zn. S UMCP1 097756/2022.</w:t>
      </w:r>
    </w:p>
    <w:p w:rsidR="003625BA" w:rsidRPr="003625BA" w:rsidRDefault="003625BA" w:rsidP="003625BA">
      <w:pPr>
        <w:pStyle w:val="Zkladntext21"/>
        <w:shd w:val="clear" w:color="auto" w:fill="auto"/>
        <w:spacing w:line="245" w:lineRule="exact"/>
        <w:jc w:val="both"/>
        <w:rPr>
          <w:b w:val="0"/>
          <w:sz w:val="24"/>
          <w:szCs w:val="24"/>
        </w:rPr>
      </w:pPr>
      <w:r w:rsidRPr="003625BA">
        <w:rPr>
          <w:b w:val="0"/>
          <w:color w:val="000000"/>
          <w:sz w:val="24"/>
          <w:szCs w:val="24"/>
          <w:lang w:bidi="cs-CZ"/>
        </w:rPr>
        <w:t xml:space="preserve">Podle </w:t>
      </w:r>
      <w:proofErr w:type="spellStart"/>
      <w:r w:rsidRPr="003625BA">
        <w:rPr>
          <w:b w:val="0"/>
          <w:color w:val="000000"/>
          <w:sz w:val="24"/>
          <w:szCs w:val="24"/>
          <w:lang w:bidi="cs-CZ"/>
        </w:rPr>
        <w:t>ust</w:t>
      </w:r>
      <w:proofErr w:type="spellEnd"/>
      <w:r w:rsidRPr="003625BA">
        <w:rPr>
          <w:b w:val="0"/>
          <w:color w:val="000000"/>
          <w:sz w:val="24"/>
          <w:szCs w:val="24"/>
          <w:lang w:bidi="cs-CZ"/>
        </w:rPr>
        <w:t xml:space="preserve">. § 38 odst. 1 správního řádu mají účastníci a jejich zástupci </w:t>
      </w:r>
      <w:r w:rsidRPr="003625BA">
        <w:rPr>
          <w:rStyle w:val="Zkladntext2Kurzva"/>
          <w:b w:val="0"/>
        </w:rPr>
        <w:t>právo nahlížet do spisu,</w:t>
      </w:r>
      <w:r w:rsidRPr="003625BA">
        <w:rPr>
          <w:b w:val="0"/>
          <w:color w:val="000000"/>
          <w:sz w:val="24"/>
          <w:szCs w:val="24"/>
          <w:lang w:bidi="cs-CZ"/>
        </w:rPr>
        <w:t xml:space="preserve"> a to i v přípa</w:t>
      </w:r>
      <w:r w:rsidRPr="003625BA">
        <w:rPr>
          <w:b w:val="0"/>
          <w:color w:val="000000"/>
          <w:sz w:val="24"/>
          <w:szCs w:val="24"/>
          <w:lang w:bidi="cs-CZ"/>
        </w:rPr>
        <w:softHyphen/>
        <w:t>dě, že je rozhodnutí ve věci již v právní moci (§ 73). Není-li účastník zastoupen, může spolu s účastníkem nahlížet do spisu i jeho podpůrce.</w:t>
      </w:r>
    </w:p>
    <w:p w:rsidR="003625BA" w:rsidRPr="003625BA" w:rsidRDefault="003625BA" w:rsidP="003625BA">
      <w:pPr>
        <w:pStyle w:val="Zkladntext21"/>
        <w:shd w:val="clear" w:color="auto" w:fill="auto"/>
        <w:spacing w:line="245" w:lineRule="exact"/>
        <w:jc w:val="both"/>
        <w:rPr>
          <w:b w:val="0"/>
          <w:sz w:val="24"/>
          <w:szCs w:val="24"/>
        </w:rPr>
      </w:pPr>
      <w:r w:rsidRPr="003625BA">
        <w:rPr>
          <w:b w:val="0"/>
          <w:color w:val="000000"/>
          <w:sz w:val="24"/>
          <w:szCs w:val="24"/>
          <w:lang w:bidi="cs-CZ"/>
        </w:rPr>
        <w:t>Žádosti o spisový materiál podávané prostřednictvím zákona č. 106/1999 Sb., o svobodném přístupu k informacím (dále také „</w:t>
      </w:r>
      <w:proofErr w:type="spellStart"/>
      <w:r w:rsidRPr="003625BA">
        <w:rPr>
          <w:b w:val="0"/>
          <w:color w:val="000000"/>
          <w:sz w:val="24"/>
          <w:szCs w:val="24"/>
          <w:lang w:bidi="cs-CZ"/>
        </w:rPr>
        <w:t>InfZ</w:t>
      </w:r>
      <w:proofErr w:type="spellEnd"/>
      <w:r w:rsidRPr="003625BA">
        <w:rPr>
          <w:b w:val="0"/>
          <w:color w:val="000000"/>
          <w:sz w:val="24"/>
          <w:szCs w:val="24"/>
          <w:lang w:bidi="cs-CZ"/>
        </w:rPr>
        <w:t>“) je na místě vyhodnotit dle obsahu jako žádosti o nahlížení do spisu a to i v případě, že žadatel požaduje celý spis nebo jeho podstatnou či ucelenou část.</w:t>
      </w:r>
    </w:p>
    <w:p w:rsidR="003625BA" w:rsidRPr="003625BA" w:rsidRDefault="003625BA" w:rsidP="003625BA">
      <w:pPr>
        <w:pStyle w:val="Zkladntext21"/>
        <w:shd w:val="clear" w:color="auto" w:fill="auto"/>
        <w:spacing w:line="245" w:lineRule="exact"/>
        <w:jc w:val="both"/>
        <w:rPr>
          <w:b w:val="0"/>
          <w:sz w:val="24"/>
          <w:szCs w:val="24"/>
        </w:rPr>
      </w:pPr>
      <w:r w:rsidRPr="003625BA">
        <w:rPr>
          <w:b w:val="0"/>
          <w:color w:val="000000"/>
          <w:sz w:val="24"/>
          <w:szCs w:val="24"/>
          <w:lang w:bidi="cs-CZ"/>
        </w:rPr>
        <w:t xml:space="preserve">Povinný subjekt se odkazuje na nález Ústavního soudu </w:t>
      </w:r>
      <w:proofErr w:type="spellStart"/>
      <w:r w:rsidRPr="003625BA">
        <w:rPr>
          <w:b w:val="0"/>
          <w:color w:val="000000"/>
          <w:sz w:val="24"/>
          <w:szCs w:val="24"/>
          <w:lang w:bidi="cs-CZ"/>
        </w:rPr>
        <w:t>sp</w:t>
      </w:r>
      <w:proofErr w:type="spellEnd"/>
      <w:r w:rsidRPr="003625BA">
        <w:rPr>
          <w:b w:val="0"/>
          <w:color w:val="000000"/>
          <w:sz w:val="24"/>
          <w:szCs w:val="24"/>
          <w:lang w:bidi="cs-CZ"/>
        </w:rPr>
        <w:t>. zn. ÚS 38/18 ze dne 18. 6. 2019, kdy bylo sou</w:t>
      </w:r>
      <w:r w:rsidRPr="003625BA">
        <w:rPr>
          <w:b w:val="0"/>
          <w:color w:val="000000"/>
          <w:sz w:val="24"/>
          <w:szCs w:val="24"/>
          <w:lang w:bidi="cs-CZ"/>
        </w:rPr>
        <w:softHyphen/>
        <w:t>dem konstatováno, že správní řád je zákonem, který (v případě žádosti o několik dokumentů, podkladů, z jednoho správního spisu o dopravním přestupku - poznámka správního orgánu) upravuje podmínky a provedení čl. 17 odst. 5 LZPS, a proto je nutno právě podle něj postupovat. Ústavní soud zároveň zdůraz</w:t>
      </w:r>
      <w:r w:rsidRPr="003625BA">
        <w:rPr>
          <w:b w:val="0"/>
          <w:color w:val="000000"/>
          <w:sz w:val="24"/>
          <w:szCs w:val="24"/>
          <w:lang w:bidi="cs-CZ"/>
        </w:rPr>
        <w:softHyphen/>
        <w:t xml:space="preserve">nil, že </w:t>
      </w:r>
      <w:r w:rsidRPr="003625BA">
        <w:rPr>
          <w:rStyle w:val="Zkladntext2Kurzva"/>
          <w:b w:val="0"/>
        </w:rPr>
        <w:t xml:space="preserve">„Není přitom rozhodné, že (fyzické) nahlížení do spisu je náročnější nebo zda se subjekt domnívá, že by kritéria podle </w:t>
      </w:r>
      <w:proofErr w:type="spellStart"/>
      <w:r w:rsidRPr="003625BA">
        <w:rPr>
          <w:rStyle w:val="Zkladntext2Kurzva"/>
          <w:b w:val="0"/>
        </w:rPr>
        <w:t>ust</w:t>
      </w:r>
      <w:proofErr w:type="spellEnd"/>
      <w:r w:rsidRPr="003625BA">
        <w:rPr>
          <w:rStyle w:val="Zkladntext2Kurzva"/>
          <w:b w:val="0"/>
        </w:rPr>
        <w:t>. § 38 správního řádu nesplnil“</w:t>
      </w:r>
      <w:r w:rsidRPr="003625BA">
        <w:rPr>
          <w:b w:val="0"/>
          <w:color w:val="000000"/>
          <w:sz w:val="24"/>
          <w:szCs w:val="24"/>
          <w:lang w:bidi="cs-CZ"/>
        </w:rPr>
        <w:t xml:space="preserve">. Odkázal přístup ke spisu na nahlížení dle správního řádu jako zvláštního zákona vůči </w:t>
      </w:r>
      <w:proofErr w:type="spellStart"/>
      <w:r w:rsidRPr="003625BA">
        <w:rPr>
          <w:b w:val="0"/>
          <w:color w:val="000000"/>
          <w:sz w:val="24"/>
          <w:szCs w:val="24"/>
          <w:lang w:bidi="cs-CZ"/>
        </w:rPr>
        <w:t>InfZ</w:t>
      </w:r>
      <w:proofErr w:type="spellEnd"/>
      <w:r w:rsidRPr="003625BA">
        <w:rPr>
          <w:b w:val="0"/>
          <w:color w:val="000000"/>
          <w:sz w:val="24"/>
          <w:szCs w:val="24"/>
          <w:lang w:bidi="cs-CZ"/>
        </w:rPr>
        <w:t>, a to i pokud jde o osoby, které nejsou účastníky správního řízení.</w:t>
      </w:r>
    </w:p>
    <w:p w:rsidR="003625BA" w:rsidRPr="003625BA" w:rsidRDefault="003625BA" w:rsidP="003625BA">
      <w:pPr>
        <w:pStyle w:val="Zkladntext21"/>
        <w:shd w:val="clear" w:color="auto" w:fill="auto"/>
        <w:spacing w:line="245" w:lineRule="exact"/>
        <w:jc w:val="both"/>
        <w:rPr>
          <w:b w:val="0"/>
          <w:sz w:val="24"/>
          <w:szCs w:val="24"/>
        </w:rPr>
      </w:pPr>
      <w:r w:rsidRPr="003625BA">
        <w:rPr>
          <w:b w:val="0"/>
          <w:color w:val="000000"/>
          <w:sz w:val="24"/>
          <w:szCs w:val="24"/>
          <w:lang w:bidi="cs-CZ"/>
        </w:rPr>
        <w:t xml:space="preserve">Žádost je tedy třeba ve svém obsahu a významu bezesporu považovat za zcela </w:t>
      </w:r>
      <w:proofErr w:type="spellStart"/>
      <w:r w:rsidRPr="003625BA">
        <w:rPr>
          <w:b w:val="0"/>
          <w:color w:val="000000"/>
          <w:sz w:val="24"/>
          <w:szCs w:val="24"/>
          <w:lang w:bidi="cs-CZ"/>
        </w:rPr>
        <w:t>podřaditelnou</w:t>
      </w:r>
      <w:proofErr w:type="spellEnd"/>
      <w:r w:rsidRPr="003625BA">
        <w:rPr>
          <w:b w:val="0"/>
          <w:color w:val="000000"/>
          <w:sz w:val="24"/>
          <w:szCs w:val="24"/>
          <w:lang w:bidi="cs-CZ"/>
        </w:rPr>
        <w:t xml:space="preserve"> pod institut nahlížení do spisu dle </w:t>
      </w:r>
      <w:proofErr w:type="spellStart"/>
      <w:r w:rsidRPr="003625BA">
        <w:rPr>
          <w:b w:val="0"/>
          <w:color w:val="000000"/>
          <w:sz w:val="24"/>
          <w:szCs w:val="24"/>
          <w:lang w:bidi="cs-CZ"/>
        </w:rPr>
        <w:t>ust</w:t>
      </w:r>
      <w:proofErr w:type="spellEnd"/>
      <w:r w:rsidRPr="003625BA">
        <w:rPr>
          <w:b w:val="0"/>
          <w:color w:val="000000"/>
          <w:sz w:val="24"/>
          <w:szCs w:val="24"/>
          <w:lang w:bidi="cs-CZ"/>
        </w:rPr>
        <w:t xml:space="preserve">. § 38 správního řádu, neboť tuto právní úpravu lze, v souladu s </w:t>
      </w:r>
      <w:proofErr w:type="spellStart"/>
      <w:r w:rsidRPr="003625BA">
        <w:rPr>
          <w:b w:val="0"/>
          <w:color w:val="000000"/>
          <w:sz w:val="24"/>
          <w:szCs w:val="24"/>
          <w:lang w:bidi="cs-CZ"/>
        </w:rPr>
        <w:t>ust</w:t>
      </w:r>
      <w:proofErr w:type="spellEnd"/>
      <w:r w:rsidRPr="003625BA">
        <w:rPr>
          <w:b w:val="0"/>
          <w:color w:val="000000"/>
          <w:sz w:val="24"/>
          <w:szCs w:val="24"/>
          <w:lang w:bidi="cs-CZ"/>
        </w:rPr>
        <w:t xml:space="preserve">. § 2 odst. 3 </w:t>
      </w:r>
      <w:proofErr w:type="spellStart"/>
      <w:r w:rsidRPr="003625BA">
        <w:rPr>
          <w:b w:val="0"/>
          <w:color w:val="000000"/>
          <w:sz w:val="24"/>
          <w:szCs w:val="24"/>
          <w:lang w:bidi="cs-CZ"/>
        </w:rPr>
        <w:t>InfZ</w:t>
      </w:r>
      <w:proofErr w:type="spellEnd"/>
      <w:r w:rsidRPr="003625BA">
        <w:rPr>
          <w:b w:val="0"/>
          <w:color w:val="000000"/>
          <w:sz w:val="24"/>
          <w:szCs w:val="24"/>
          <w:lang w:bidi="cs-CZ"/>
        </w:rPr>
        <w:t xml:space="preserve"> označit za komplexní. V </w:t>
      </w:r>
      <w:proofErr w:type="spellStart"/>
      <w:r w:rsidRPr="003625BA">
        <w:rPr>
          <w:b w:val="0"/>
          <w:color w:val="000000"/>
          <w:sz w:val="24"/>
          <w:szCs w:val="24"/>
          <w:lang w:bidi="cs-CZ"/>
        </w:rPr>
        <w:t>ust</w:t>
      </w:r>
      <w:proofErr w:type="spellEnd"/>
      <w:r w:rsidRPr="003625BA">
        <w:rPr>
          <w:b w:val="0"/>
          <w:color w:val="000000"/>
          <w:sz w:val="24"/>
          <w:szCs w:val="24"/>
          <w:lang w:bidi="cs-CZ"/>
        </w:rPr>
        <w:t>. § 38 správního řádu je upraven jak okruh osob, jímž takové právo svědčí, tak práva spojená s nahlížením do spisu, postup v situacích, kdy je nahlížení do spisu odepřeno, postup ve zvláštních případech i postup v situacích, kdy část spisu poskytnuta být nesmí. Usnesení, jímž je vysloveno, že se nepovoluje nahlížet do správního spisu, je přezkoumatelné ve správním soudnictví. Nahlížení do spi</w:t>
      </w:r>
      <w:r w:rsidRPr="003625BA">
        <w:rPr>
          <w:b w:val="0"/>
          <w:color w:val="000000"/>
          <w:sz w:val="24"/>
          <w:szCs w:val="24"/>
          <w:lang w:bidi="cs-CZ"/>
        </w:rPr>
        <w:softHyphen/>
        <w:t xml:space="preserve">su je tedy speciálním institutem vůči obecné úpravě poskytování informací ve smyslu </w:t>
      </w:r>
      <w:proofErr w:type="spellStart"/>
      <w:r w:rsidRPr="003625BA">
        <w:rPr>
          <w:b w:val="0"/>
          <w:color w:val="000000"/>
          <w:sz w:val="24"/>
          <w:szCs w:val="24"/>
          <w:lang w:bidi="cs-CZ"/>
        </w:rPr>
        <w:t>ust</w:t>
      </w:r>
      <w:proofErr w:type="spellEnd"/>
      <w:r w:rsidRPr="003625BA">
        <w:rPr>
          <w:b w:val="0"/>
          <w:color w:val="000000"/>
          <w:sz w:val="24"/>
          <w:szCs w:val="24"/>
          <w:lang w:bidi="cs-CZ"/>
        </w:rPr>
        <w:t xml:space="preserve">. § 2 odst. 3 </w:t>
      </w:r>
      <w:proofErr w:type="spellStart"/>
      <w:r w:rsidRPr="003625BA">
        <w:rPr>
          <w:b w:val="0"/>
          <w:color w:val="000000"/>
          <w:sz w:val="24"/>
          <w:szCs w:val="24"/>
          <w:lang w:bidi="cs-CZ"/>
        </w:rPr>
        <w:t>InfZ</w:t>
      </w:r>
      <w:proofErr w:type="spellEnd"/>
      <w:r w:rsidRPr="003625BA">
        <w:rPr>
          <w:b w:val="0"/>
          <w:color w:val="000000"/>
          <w:sz w:val="24"/>
          <w:szCs w:val="24"/>
          <w:lang w:bidi="cs-CZ"/>
        </w:rPr>
        <w:t>.</w:t>
      </w:r>
    </w:p>
    <w:p w:rsidR="008C44BA" w:rsidRDefault="003625BA" w:rsidP="008C44BA">
      <w:pPr>
        <w:pStyle w:val="Zkladntext21"/>
        <w:shd w:val="clear" w:color="auto" w:fill="auto"/>
        <w:spacing w:line="245" w:lineRule="exact"/>
        <w:jc w:val="both"/>
        <w:rPr>
          <w:b w:val="0"/>
          <w:color w:val="000000"/>
          <w:lang w:bidi="cs-CZ"/>
        </w:rPr>
      </w:pPr>
      <w:r w:rsidRPr="003625BA">
        <w:rPr>
          <w:b w:val="0"/>
          <w:color w:val="000000"/>
          <w:sz w:val="24"/>
          <w:szCs w:val="24"/>
          <w:lang w:bidi="cs-CZ"/>
        </w:rPr>
        <w:t xml:space="preserve">V souladu s výše uvedeným lze tedy konstatovat, že žádost žadatele byla správně posouzena jako </w:t>
      </w:r>
      <w:r w:rsidRPr="003625BA">
        <w:rPr>
          <w:b w:val="0"/>
          <w:color w:val="000000"/>
          <w:sz w:val="24"/>
          <w:szCs w:val="24"/>
          <w:lang w:bidi="cs-CZ"/>
        </w:rPr>
        <w:lastRenderedPageBreak/>
        <w:t xml:space="preserve">žádost o nahlížení do spisu dle </w:t>
      </w:r>
      <w:proofErr w:type="spellStart"/>
      <w:r w:rsidRPr="003625BA">
        <w:rPr>
          <w:b w:val="0"/>
          <w:color w:val="000000"/>
          <w:sz w:val="24"/>
          <w:szCs w:val="24"/>
          <w:lang w:bidi="cs-CZ"/>
        </w:rPr>
        <w:t>ust</w:t>
      </w:r>
      <w:proofErr w:type="spellEnd"/>
      <w:r w:rsidRPr="003625BA">
        <w:rPr>
          <w:b w:val="0"/>
          <w:color w:val="000000"/>
          <w:sz w:val="24"/>
          <w:szCs w:val="24"/>
          <w:lang w:bidi="cs-CZ"/>
        </w:rPr>
        <w:t xml:space="preserve">. § 38 správního řádu. A není tedy třeba činit žádné postupy předvídané </w:t>
      </w:r>
      <w:proofErr w:type="spellStart"/>
      <w:r w:rsidRPr="003625BA">
        <w:rPr>
          <w:b w:val="0"/>
          <w:color w:val="000000"/>
          <w:sz w:val="24"/>
          <w:szCs w:val="24"/>
          <w:lang w:bidi="cs-CZ"/>
        </w:rPr>
        <w:t>InfZ</w:t>
      </w:r>
      <w:proofErr w:type="spellEnd"/>
      <w:r w:rsidRPr="003625BA">
        <w:rPr>
          <w:b w:val="0"/>
          <w:color w:val="000000"/>
          <w:sz w:val="24"/>
          <w:szCs w:val="24"/>
          <w:lang w:bidi="cs-CZ"/>
        </w:rPr>
        <w:t xml:space="preserve">, a to včetně rozhodnutí o odmítnutí žádosti dle </w:t>
      </w:r>
      <w:proofErr w:type="spellStart"/>
      <w:r w:rsidRPr="003625BA">
        <w:rPr>
          <w:b w:val="0"/>
          <w:color w:val="000000"/>
          <w:sz w:val="24"/>
          <w:szCs w:val="24"/>
          <w:lang w:bidi="cs-CZ"/>
        </w:rPr>
        <w:t>InfZ</w:t>
      </w:r>
      <w:proofErr w:type="spellEnd"/>
      <w:r w:rsidRPr="003625BA">
        <w:rPr>
          <w:b w:val="0"/>
          <w:color w:val="000000"/>
          <w:sz w:val="24"/>
          <w:szCs w:val="24"/>
          <w:lang w:bidi="cs-CZ"/>
        </w:rPr>
        <w:t xml:space="preserve"> a předání podané stížnosti nadřízenému orgánu. K tomuto se vyjádřil Nejvyšší správní soud rozsudkem ze dne 28. 11. 2018, </w:t>
      </w:r>
      <w:proofErr w:type="gramStart"/>
      <w:r w:rsidRPr="003625BA">
        <w:rPr>
          <w:b w:val="0"/>
          <w:color w:val="000000"/>
          <w:sz w:val="24"/>
          <w:szCs w:val="24"/>
          <w:lang w:bidi="cs-CZ"/>
        </w:rPr>
        <w:t>č.j.</w:t>
      </w:r>
      <w:proofErr w:type="gramEnd"/>
      <w:r w:rsidRPr="003625BA">
        <w:rPr>
          <w:b w:val="0"/>
          <w:color w:val="000000"/>
          <w:sz w:val="24"/>
          <w:szCs w:val="24"/>
          <w:lang w:bidi="cs-CZ"/>
        </w:rPr>
        <w:t xml:space="preserve"> 10 As 118/2018-53, který konstatuje:</w:t>
      </w:r>
      <w:r>
        <w:rPr>
          <w:color w:val="000000"/>
          <w:lang w:bidi="cs-CZ"/>
        </w:rPr>
        <w:t xml:space="preserve"> </w:t>
      </w:r>
      <w:r>
        <w:rPr>
          <w:rStyle w:val="Zkladntext2Kurzva"/>
        </w:rPr>
        <w:t>„</w:t>
      </w:r>
      <w:r w:rsidRPr="003625BA">
        <w:rPr>
          <w:rStyle w:val="Zkladntext2Kurzva"/>
          <w:b w:val="0"/>
        </w:rPr>
        <w:t xml:space="preserve">Je-li žádost o informace svou povahou žádostí o nahlížení do spisu, typicky proto, že žadatel chce získat kopie celého spisu či jeho podstatné části, musí žadatel věc řešit cestou žádosti podle </w:t>
      </w:r>
      <w:proofErr w:type="spellStart"/>
      <w:r w:rsidRPr="003625BA">
        <w:rPr>
          <w:rStyle w:val="Zkladntext2Kurzva"/>
          <w:b w:val="0"/>
        </w:rPr>
        <w:t>ust</w:t>
      </w:r>
      <w:proofErr w:type="spellEnd"/>
      <w:r w:rsidRPr="003625BA">
        <w:rPr>
          <w:rStyle w:val="Zkladntext2Kurzva"/>
          <w:b w:val="0"/>
        </w:rPr>
        <w:t xml:space="preserve">. § 38 správního řádu, nikoliv cestou žádosti dle </w:t>
      </w:r>
      <w:proofErr w:type="spellStart"/>
      <w:r w:rsidRPr="003625BA">
        <w:rPr>
          <w:rStyle w:val="Zkladntext2Kurzva"/>
          <w:b w:val="0"/>
        </w:rPr>
        <w:t>InfZ</w:t>
      </w:r>
      <w:proofErr w:type="spellEnd"/>
      <w:r w:rsidRPr="003625BA">
        <w:rPr>
          <w:rStyle w:val="Zkladntext2Kurzva"/>
          <w:b w:val="0"/>
        </w:rPr>
        <w:t xml:space="preserve">. Podání se v souladu s </w:t>
      </w:r>
      <w:proofErr w:type="spellStart"/>
      <w:r w:rsidRPr="003625BA">
        <w:rPr>
          <w:rStyle w:val="Zkladntext2Kurzva"/>
          <w:b w:val="0"/>
        </w:rPr>
        <w:t>ust</w:t>
      </w:r>
      <w:proofErr w:type="spellEnd"/>
      <w:r w:rsidRPr="003625BA">
        <w:rPr>
          <w:rStyle w:val="Zkladntext2Kurzva"/>
          <w:b w:val="0"/>
        </w:rPr>
        <w:t>. § 37 správního řádu posuzuje dle svého skutečného obsahu ne to, jak je označeno.</w:t>
      </w:r>
      <w:r w:rsidRPr="003625BA">
        <w:rPr>
          <w:b w:val="0"/>
          <w:color w:val="000000"/>
          <w:lang w:bidi="cs-CZ"/>
        </w:rPr>
        <w:t xml:space="preserve"> </w:t>
      </w:r>
    </w:p>
    <w:p w:rsidR="004A1F9D" w:rsidRDefault="00546E25" w:rsidP="004A1F9D">
      <w:pPr>
        <w:pStyle w:val="Zkladntext21"/>
        <w:shd w:val="clear" w:color="auto" w:fill="auto"/>
        <w:spacing w:line="245" w:lineRule="exact"/>
        <w:jc w:val="both"/>
        <w:rPr>
          <w:b w:val="0"/>
          <w:sz w:val="24"/>
          <w:szCs w:val="24"/>
        </w:rPr>
      </w:pPr>
      <w:r w:rsidRPr="008C44BA">
        <w:rPr>
          <w:b w:val="0"/>
          <w:sz w:val="24"/>
          <w:szCs w:val="24"/>
        </w:rPr>
        <w:t xml:space="preserve">(žádost byla podána dne </w:t>
      </w:r>
      <w:proofErr w:type="gramStart"/>
      <w:r w:rsidR="008C44BA">
        <w:rPr>
          <w:b w:val="0"/>
          <w:sz w:val="24"/>
          <w:szCs w:val="24"/>
        </w:rPr>
        <w:t>3</w:t>
      </w:r>
      <w:r w:rsidRPr="008C44BA">
        <w:rPr>
          <w:b w:val="0"/>
          <w:sz w:val="24"/>
          <w:szCs w:val="24"/>
        </w:rPr>
        <w:t>1.0</w:t>
      </w:r>
      <w:r w:rsidR="006239B6" w:rsidRPr="008C44BA">
        <w:rPr>
          <w:b w:val="0"/>
          <w:sz w:val="24"/>
          <w:szCs w:val="24"/>
        </w:rPr>
        <w:t>5</w:t>
      </w:r>
      <w:r w:rsidRPr="008C44BA">
        <w:rPr>
          <w:b w:val="0"/>
          <w:sz w:val="24"/>
          <w:szCs w:val="24"/>
        </w:rPr>
        <w:t>.2023</w:t>
      </w:r>
      <w:proofErr w:type="gramEnd"/>
      <w:r w:rsidR="006239B6" w:rsidRPr="008C44BA">
        <w:rPr>
          <w:b w:val="0"/>
          <w:sz w:val="24"/>
          <w:szCs w:val="24"/>
        </w:rPr>
        <w:t xml:space="preserve"> </w:t>
      </w:r>
      <w:r w:rsidRPr="008C44BA">
        <w:rPr>
          <w:b w:val="0"/>
          <w:sz w:val="24"/>
          <w:szCs w:val="24"/>
        </w:rPr>
        <w:t xml:space="preserve">a </w:t>
      </w:r>
      <w:r w:rsidR="006239B6" w:rsidRPr="008C44BA">
        <w:rPr>
          <w:b w:val="0"/>
          <w:sz w:val="24"/>
          <w:szCs w:val="24"/>
        </w:rPr>
        <w:t xml:space="preserve">vyřízena </w:t>
      </w:r>
      <w:r w:rsidRPr="008C44BA">
        <w:rPr>
          <w:b w:val="0"/>
          <w:sz w:val="24"/>
          <w:szCs w:val="24"/>
        </w:rPr>
        <w:t xml:space="preserve">dne </w:t>
      </w:r>
      <w:r w:rsidR="008C44BA">
        <w:rPr>
          <w:b w:val="0"/>
          <w:sz w:val="24"/>
          <w:szCs w:val="24"/>
        </w:rPr>
        <w:t>0</w:t>
      </w:r>
      <w:r w:rsidR="006239B6" w:rsidRPr="008C44BA">
        <w:rPr>
          <w:b w:val="0"/>
          <w:sz w:val="24"/>
          <w:szCs w:val="24"/>
        </w:rPr>
        <w:t>5</w:t>
      </w:r>
      <w:r w:rsidRPr="008C44BA">
        <w:rPr>
          <w:b w:val="0"/>
          <w:sz w:val="24"/>
          <w:szCs w:val="24"/>
        </w:rPr>
        <w:t>.0</w:t>
      </w:r>
      <w:r w:rsidR="008C44BA">
        <w:rPr>
          <w:b w:val="0"/>
          <w:sz w:val="24"/>
          <w:szCs w:val="24"/>
        </w:rPr>
        <w:t>6</w:t>
      </w:r>
      <w:r w:rsidRPr="008C44BA">
        <w:rPr>
          <w:b w:val="0"/>
          <w:sz w:val="24"/>
          <w:szCs w:val="24"/>
        </w:rPr>
        <w:t>.2023 – řešil Od</w:t>
      </w:r>
      <w:r w:rsidR="006239B6" w:rsidRPr="008C44BA">
        <w:rPr>
          <w:b w:val="0"/>
          <w:sz w:val="24"/>
          <w:szCs w:val="24"/>
        </w:rPr>
        <w:t xml:space="preserve">bor </w:t>
      </w:r>
      <w:r w:rsidR="008C44BA">
        <w:rPr>
          <w:b w:val="0"/>
          <w:sz w:val="24"/>
          <w:szCs w:val="24"/>
        </w:rPr>
        <w:t>dopravně  správních agend</w:t>
      </w:r>
      <w:r w:rsidRPr="008C44BA">
        <w:rPr>
          <w:b w:val="0"/>
          <w:sz w:val="24"/>
          <w:szCs w:val="24"/>
        </w:rPr>
        <w:t xml:space="preserve"> ÚMČ Praha 1)</w:t>
      </w:r>
    </w:p>
    <w:p w:rsidR="004A1F9D" w:rsidRPr="004A1F9D" w:rsidRDefault="004A1F9D" w:rsidP="004A1F9D">
      <w:pPr>
        <w:rPr>
          <w:b/>
        </w:rPr>
      </w:pPr>
      <w:r w:rsidRPr="004A1F9D">
        <w:rPr>
          <w:b/>
        </w:rPr>
        <w:t xml:space="preserve">84. Žádost o poskytnutí informace – </w:t>
      </w:r>
      <w:r w:rsidR="00761FEB">
        <w:rPr>
          <w:b/>
        </w:rPr>
        <w:t xml:space="preserve">zaslání náhledu kopie </w:t>
      </w:r>
      <w:r w:rsidR="008F1445">
        <w:rPr>
          <w:b/>
        </w:rPr>
        <w:t xml:space="preserve">přípisu </w:t>
      </w:r>
      <w:r w:rsidR="00761FEB">
        <w:rPr>
          <w:b/>
        </w:rPr>
        <w:t>– N</w:t>
      </w:r>
      <w:r w:rsidR="00FC1C37">
        <w:rPr>
          <w:b/>
        </w:rPr>
        <w:t>árodní památkový ústav Praha</w:t>
      </w:r>
      <w:r w:rsidR="00761FEB">
        <w:rPr>
          <w:b/>
        </w:rPr>
        <w:t xml:space="preserve"> </w:t>
      </w:r>
      <w:r w:rsidRPr="004A1F9D">
        <w:rPr>
          <w:b/>
        </w:rPr>
        <w:t xml:space="preserve">  </w:t>
      </w:r>
    </w:p>
    <w:p w:rsidR="00313E01" w:rsidRDefault="009A5E1C" w:rsidP="007362D6">
      <w:pPr>
        <w:jc w:val="both"/>
      </w:pPr>
      <w:r>
        <w:t>Otázky a odpovědi:</w:t>
      </w:r>
    </w:p>
    <w:p w:rsidR="009A5E1C" w:rsidRPr="00313E01" w:rsidRDefault="009A5E1C" w:rsidP="007362D6">
      <w:pPr>
        <w:jc w:val="both"/>
      </w:pPr>
      <w:r w:rsidRPr="00010CB9">
        <w:rPr>
          <w:i/>
        </w:rPr>
        <w:t>Žádost o poskytnutí informace</w:t>
      </w:r>
      <w:r>
        <w:rPr>
          <w:i/>
        </w:rPr>
        <w:t>:</w:t>
      </w:r>
    </w:p>
    <w:p w:rsidR="003F67EE" w:rsidRPr="003F67EE" w:rsidRDefault="003F67EE" w:rsidP="00761FEB">
      <w:pPr>
        <w:pStyle w:val="Zkladntext21"/>
        <w:shd w:val="clear" w:color="auto" w:fill="auto"/>
        <w:jc w:val="both"/>
        <w:rPr>
          <w:b w:val="0"/>
          <w:i/>
        </w:rPr>
      </w:pPr>
      <w:r w:rsidRPr="003F67EE">
        <w:rPr>
          <w:b w:val="0"/>
          <w:i/>
          <w:color w:val="000000"/>
          <w:sz w:val="24"/>
          <w:szCs w:val="24"/>
          <w:lang w:bidi="cs-CZ"/>
        </w:rPr>
        <w:t>Žádám NPÚ Národní památkový ústav, územní odborné pracoviště v Praze o zaslání náhled kopii podané žádosti o poskytnutí informace podle zákona č. 106/1999 Sb., o svobodném přístupu k informacím, ve znění pozdějších předpisů, včetně evidenčních údajů dokumentu na žádosti a žádám o zaslání náhled kopii přípisu, včetně evidenčních údajů na dokumentu.</w:t>
      </w:r>
    </w:p>
    <w:p w:rsidR="003F67EE" w:rsidRPr="003F67EE" w:rsidRDefault="003F67EE" w:rsidP="00991B6E">
      <w:pPr>
        <w:pStyle w:val="Zkladntext21"/>
        <w:shd w:val="clear" w:color="auto" w:fill="auto"/>
        <w:jc w:val="both"/>
        <w:rPr>
          <w:b w:val="0"/>
          <w:i/>
        </w:rPr>
      </w:pPr>
      <w:r w:rsidRPr="003F67EE">
        <w:rPr>
          <w:b w:val="0"/>
          <w:i/>
          <w:color w:val="000000"/>
          <w:sz w:val="24"/>
          <w:szCs w:val="24"/>
          <w:lang w:bidi="cs-CZ"/>
        </w:rPr>
        <w:t xml:space="preserve">Kdo je Statutární orgán organizace NPÚ, ÚOP, ÚPS památkové péče zajišťuje a vykonává činnosti a úkoly stanovené v zákoně a v dalších právních předpisech. Úmluvy o ochraně architektonického dědictví Evropy (č. 73/2000 </w:t>
      </w:r>
      <w:proofErr w:type="spellStart"/>
      <w:proofErr w:type="gramStart"/>
      <w:r w:rsidRPr="003F67EE">
        <w:rPr>
          <w:b w:val="0"/>
          <w:i/>
          <w:color w:val="000000"/>
          <w:sz w:val="24"/>
          <w:szCs w:val="24"/>
          <w:lang w:bidi="cs-CZ"/>
        </w:rPr>
        <w:t>Sb.m.</w:t>
      </w:r>
      <w:proofErr w:type="gramEnd"/>
      <w:r w:rsidRPr="003F67EE">
        <w:rPr>
          <w:b w:val="0"/>
          <w:i/>
          <w:color w:val="000000"/>
          <w:sz w:val="24"/>
          <w:szCs w:val="24"/>
          <w:lang w:bidi="cs-CZ"/>
        </w:rPr>
        <w:t>s</w:t>
      </w:r>
      <w:proofErr w:type="spellEnd"/>
      <w:r w:rsidRPr="003F67EE">
        <w:rPr>
          <w:b w:val="0"/>
          <w:i/>
          <w:color w:val="000000"/>
          <w:sz w:val="24"/>
          <w:szCs w:val="24"/>
          <w:lang w:bidi="cs-CZ"/>
        </w:rPr>
        <w:t>.) a Úmluvy o ochraně archeologického dědictví Evropy (č. 99/2000 Sb. m. s.).</w:t>
      </w:r>
    </w:p>
    <w:p w:rsidR="003F67EE" w:rsidRDefault="003F67EE" w:rsidP="003F67EE">
      <w:pPr>
        <w:pStyle w:val="Zkladntext21"/>
        <w:shd w:val="clear" w:color="auto" w:fill="auto"/>
        <w:spacing w:after="0"/>
        <w:rPr>
          <w:b w:val="0"/>
          <w:i/>
          <w:color w:val="000000"/>
          <w:sz w:val="24"/>
          <w:szCs w:val="24"/>
          <w:lang w:bidi="cs-CZ"/>
        </w:rPr>
      </w:pPr>
      <w:r w:rsidRPr="003F67EE">
        <w:rPr>
          <w:b w:val="0"/>
          <w:i/>
          <w:color w:val="000000"/>
          <w:sz w:val="24"/>
          <w:szCs w:val="24"/>
          <w:lang w:bidi="cs-CZ"/>
        </w:rPr>
        <w:t xml:space="preserve">poskytnutím kopie dokumentu, poskytnutím datového souboru, odkazem na internetovou stránku Kdo je zřizovatelem NPÚ, název, IČO: sídlo, prosím o sdělení kontaktních údajů adresa, telefon, </w:t>
      </w:r>
    </w:p>
    <w:p w:rsidR="003F67EE" w:rsidRPr="003F67EE" w:rsidRDefault="003F67EE" w:rsidP="003F67EE">
      <w:pPr>
        <w:pStyle w:val="Zkladntext21"/>
        <w:shd w:val="clear" w:color="auto" w:fill="auto"/>
        <w:spacing w:after="0"/>
        <w:rPr>
          <w:b w:val="0"/>
          <w:i/>
        </w:rPr>
      </w:pPr>
      <w:r w:rsidRPr="003F67EE">
        <w:rPr>
          <w:b w:val="0"/>
          <w:i/>
          <w:color w:val="000000"/>
          <w:sz w:val="24"/>
          <w:szCs w:val="24"/>
          <w:lang w:bidi="cs-CZ"/>
        </w:rPr>
        <w:t>e</w:t>
      </w:r>
      <w:r w:rsidRPr="003F67EE">
        <w:rPr>
          <w:b w:val="0"/>
          <w:i/>
          <w:color w:val="000000"/>
          <w:sz w:val="24"/>
          <w:szCs w:val="24"/>
          <w:lang w:bidi="cs-CZ"/>
        </w:rPr>
        <w:softHyphen/>
      </w:r>
      <w:r>
        <w:rPr>
          <w:b w:val="0"/>
          <w:i/>
          <w:color w:val="000000"/>
          <w:sz w:val="24"/>
          <w:szCs w:val="24"/>
          <w:lang w:bidi="cs-CZ"/>
        </w:rPr>
        <w:t>-</w:t>
      </w:r>
      <w:r w:rsidRPr="003F67EE">
        <w:rPr>
          <w:b w:val="0"/>
          <w:i/>
          <w:color w:val="000000"/>
          <w:sz w:val="24"/>
          <w:szCs w:val="24"/>
          <w:lang w:bidi="cs-CZ"/>
        </w:rPr>
        <w:t>mail.</w:t>
      </w:r>
    </w:p>
    <w:p w:rsidR="003F67EE" w:rsidRPr="003F67EE" w:rsidRDefault="003F67EE" w:rsidP="003F67EE">
      <w:pPr>
        <w:pStyle w:val="Zkladntext21"/>
        <w:shd w:val="clear" w:color="auto" w:fill="auto"/>
        <w:spacing w:after="0"/>
        <w:rPr>
          <w:b w:val="0"/>
          <w:i/>
        </w:rPr>
      </w:pPr>
      <w:r w:rsidRPr="003F67EE">
        <w:rPr>
          <w:b w:val="0"/>
          <w:i/>
          <w:color w:val="000000"/>
          <w:sz w:val="24"/>
          <w:szCs w:val="24"/>
          <w:lang w:bidi="cs-CZ"/>
        </w:rPr>
        <w:t>Ministerstvo kultury vydává Statut národního památkového ústavu s účinností ode dne 1. ledna 2003</w:t>
      </w:r>
    </w:p>
    <w:p w:rsidR="003F67EE" w:rsidRDefault="003F67EE" w:rsidP="003F67EE">
      <w:pPr>
        <w:pStyle w:val="Zkladntext21"/>
        <w:shd w:val="clear" w:color="auto" w:fill="auto"/>
        <w:spacing w:after="0"/>
        <w:rPr>
          <w:b w:val="0"/>
          <w:i/>
          <w:color w:val="000000"/>
          <w:sz w:val="24"/>
          <w:szCs w:val="24"/>
          <w:lang w:bidi="cs-CZ"/>
        </w:rPr>
      </w:pPr>
      <w:r w:rsidRPr="003F67EE">
        <w:rPr>
          <w:b w:val="0"/>
          <w:i/>
          <w:color w:val="000000"/>
          <w:sz w:val="24"/>
          <w:szCs w:val="24"/>
          <w:lang w:bidi="cs-CZ"/>
        </w:rPr>
        <w:t>Rozhodnutí Ministerstva kult</w:t>
      </w:r>
      <w:r w:rsidR="008F1445">
        <w:rPr>
          <w:b w:val="0"/>
          <w:i/>
          <w:color w:val="000000"/>
          <w:sz w:val="24"/>
          <w:szCs w:val="24"/>
          <w:lang w:bidi="cs-CZ"/>
        </w:rPr>
        <w:t>ury vydaným po</w:t>
      </w:r>
      <w:r w:rsidR="00E10D18">
        <w:rPr>
          <w:b w:val="0"/>
          <w:i/>
          <w:color w:val="000000"/>
          <w:sz w:val="24"/>
          <w:szCs w:val="24"/>
          <w:lang w:bidi="cs-CZ"/>
        </w:rPr>
        <w:t xml:space="preserve"> č. j. 11617/</w:t>
      </w:r>
    </w:p>
    <w:p w:rsidR="00E10D18" w:rsidRDefault="00E10D18" w:rsidP="00E10D18">
      <w:pPr>
        <w:pStyle w:val="Zkladntext21"/>
        <w:shd w:val="clear" w:color="auto" w:fill="auto"/>
        <w:spacing w:after="0"/>
        <w:ind w:right="4620"/>
        <w:rPr>
          <w:b w:val="0"/>
          <w:i/>
          <w:color w:val="000000"/>
          <w:sz w:val="24"/>
          <w:szCs w:val="24"/>
          <w:lang w:bidi="cs-CZ"/>
        </w:rPr>
      </w:pPr>
      <w:r w:rsidRPr="00C80CD6">
        <w:rPr>
          <w:b w:val="0"/>
          <w:i/>
          <w:color w:val="000000"/>
          <w:sz w:val="24"/>
          <w:szCs w:val="24"/>
          <w:lang w:bidi="cs-CZ"/>
        </w:rPr>
        <w:t>Příloha č. 1 Seznam územních odborných</w:t>
      </w:r>
      <w:r w:rsidRPr="00E10D18">
        <w:rPr>
          <w:b w:val="0"/>
          <w:i/>
          <w:color w:val="000000"/>
          <w:sz w:val="24"/>
          <w:szCs w:val="24"/>
          <w:lang w:bidi="cs-CZ"/>
        </w:rPr>
        <w:t xml:space="preserve"> </w:t>
      </w:r>
      <w:r w:rsidRPr="00C80CD6">
        <w:rPr>
          <w:b w:val="0"/>
          <w:i/>
          <w:color w:val="000000"/>
          <w:sz w:val="24"/>
          <w:szCs w:val="24"/>
          <w:lang w:bidi="cs-CZ"/>
        </w:rPr>
        <w:t xml:space="preserve">pracovišť </w:t>
      </w:r>
    </w:p>
    <w:p w:rsidR="00E10D18" w:rsidRDefault="00E10D18" w:rsidP="00E10D18">
      <w:pPr>
        <w:pStyle w:val="Zkladntext21"/>
        <w:shd w:val="clear" w:color="auto" w:fill="auto"/>
        <w:spacing w:after="0"/>
        <w:ind w:right="4620"/>
        <w:rPr>
          <w:b w:val="0"/>
          <w:i/>
          <w:color w:val="000000"/>
          <w:sz w:val="24"/>
          <w:szCs w:val="24"/>
          <w:lang w:bidi="cs-CZ"/>
        </w:rPr>
      </w:pPr>
      <w:r w:rsidRPr="00C80CD6">
        <w:rPr>
          <w:b w:val="0"/>
          <w:i/>
          <w:color w:val="000000"/>
          <w:sz w:val="24"/>
          <w:szCs w:val="24"/>
          <w:lang w:bidi="cs-CZ"/>
        </w:rPr>
        <w:t>Příloha č. 2 t Seznam územních památkových</w:t>
      </w:r>
      <w:r>
        <w:rPr>
          <w:b w:val="0"/>
          <w:i/>
          <w:color w:val="000000"/>
          <w:sz w:val="24"/>
          <w:szCs w:val="24"/>
          <w:lang w:bidi="cs-CZ"/>
        </w:rPr>
        <w:t xml:space="preserve"> správ</w:t>
      </w:r>
    </w:p>
    <w:p w:rsidR="00E10D18" w:rsidRPr="00C80CD6" w:rsidRDefault="00E10D18" w:rsidP="00E10D18">
      <w:pPr>
        <w:pStyle w:val="Zkladntext21"/>
        <w:shd w:val="clear" w:color="auto" w:fill="auto"/>
        <w:spacing w:after="0"/>
        <w:ind w:right="4620"/>
        <w:rPr>
          <w:b w:val="0"/>
          <w:i/>
        </w:rPr>
      </w:pPr>
      <w:r w:rsidRPr="00C80CD6">
        <w:rPr>
          <w:b w:val="0"/>
          <w:i/>
          <w:color w:val="000000"/>
          <w:sz w:val="24"/>
          <w:szCs w:val="24"/>
          <w:lang w:bidi="cs-CZ"/>
        </w:rPr>
        <w:t>Příloha č. 3 Sezna</w:t>
      </w:r>
      <w:r>
        <w:rPr>
          <w:b w:val="0"/>
          <w:i/>
          <w:color w:val="000000"/>
          <w:sz w:val="24"/>
          <w:szCs w:val="24"/>
          <w:lang w:bidi="cs-CZ"/>
        </w:rPr>
        <w:t>m památkových objektů ve správě  NPÚ</w:t>
      </w:r>
    </w:p>
    <w:p w:rsidR="00E10D18" w:rsidRDefault="00E10D18" w:rsidP="00E10D18">
      <w:pPr>
        <w:pStyle w:val="Zkladntext21"/>
        <w:shd w:val="clear" w:color="auto" w:fill="auto"/>
        <w:spacing w:after="0"/>
        <w:jc w:val="both"/>
        <w:rPr>
          <w:b w:val="0"/>
          <w:i/>
          <w:color w:val="000000"/>
          <w:sz w:val="24"/>
          <w:szCs w:val="24"/>
          <w:lang w:bidi="cs-CZ"/>
        </w:rPr>
      </w:pPr>
      <w:r w:rsidRPr="00C80CD6">
        <w:rPr>
          <w:b w:val="0"/>
          <w:i/>
          <w:color w:val="000000"/>
          <w:sz w:val="24"/>
          <w:szCs w:val="24"/>
          <w:lang w:bidi="cs-CZ"/>
        </w:rPr>
        <w:t>Příloha č. 4 Hlavní činnost a úkoly NPU vyplývající ze zákona č. 20/1987 Sb., o státní památkové péči, ve znění pozdějších předpisů, a dalších právních předpisů Protokol k ní (č. 94/1958 Sb.)</w:t>
      </w:r>
    </w:p>
    <w:p w:rsidR="008927EF" w:rsidRPr="00C80CD6" w:rsidRDefault="008927EF" w:rsidP="008927EF">
      <w:pPr>
        <w:pStyle w:val="Zkladntext21"/>
        <w:shd w:val="clear" w:color="auto" w:fill="auto"/>
        <w:spacing w:after="0"/>
        <w:rPr>
          <w:b w:val="0"/>
          <w:i/>
        </w:rPr>
      </w:pPr>
      <w:r w:rsidRPr="00C80CD6">
        <w:rPr>
          <w:b w:val="0"/>
          <w:i/>
          <w:color w:val="000000"/>
          <w:sz w:val="24"/>
          <w:szCs w:val="24"/>
          <w:lang w:bidi="cs-CZ"/>
        </w:rPr>
        <w:t>Příloha č. 5 Seznam jiné činnosti</w:t>
      </w:r>
    </w:p>
    <w:p w:rsidR="008927EF" w:rsidRPr="00C80CD6" w:rsidRDefault="008927EF" w:rsidP="008927EF">
      <w:pPr>
        <w:pStyle w:val="Zkladntext21"/>
        <w:shd w:val="clear" w:color="auto" w:fill="auto"/>
        <w:spacing w:after="0"/>
        <w:rPr>
          <w:b w:val="0"/>
          <w:i/>
        </w:rPr>
      </w:pPr>
      <w:r w:rsidRPr="00C80CD6">
        <w:rPr>
          <w:b w:val="0"/>
          <w:i/>
          <w:color w:val="000000"/>
          <w:sz w:val="24"/>
          <w:szCs w:val="24"/>
          <w:lang w:bidi="cs-CZ"/>
        </w:rPr>
        <w:t xml:space="preserve">Rozhodnutí účinné ze dne </w:t>
      </w:r>
      <w:proofErr w:type="gramStart"/>
      <w:r w:rsidRPr="00C80CD6">
        <w:rPr>
          <w:b w:val="0"/>
          <w:i/>
          <w:color w:val="000000"/>
          <w:sz w:val="24"/>
          <w:szCs w:val="24"/>
          <w:lang w:bidi="cs-CZ"/>
        </w:rPr>
        <w:t>1.1.2003</w:t>
      </w:r>
      <w:proofErr w:type="gramEnd"/>
      <w:r w:rsidRPr="00C80CD6">
        <w:rPr>
          <w:b w:val="0"/>
          <w:i/>
          <w:color w:val="000000"/>
          <w:sz w:val="24"/>
          <w:szCs w:val="24"/>
          <w:lang w:bidi="cs-CZ"/>
        </w:rPr>
        <w:t xml:space="preserve"> </w:t>
      </w:r>
      <w:proofErr w:type="spellStart"/>
      <w:r w:rsidRPr="00C80CD6">
        <w:rPr>
          <w:b w:val="0"/>
          <w:i/>
          <w:color w:val="000000"/>
          <w:sz w:val="24"/>
          <w:szCs w:val="24"/>
          <w:lang w:bidi="cs-CZ"/>
        </w:rPr>
        <w:t>Sp</w:t>
      </w:r>
      <w:proofErr w:type="spellEnd"/>
      <w:r w:rsidRPr="00C80CD6">
        <w:rPr>
          <w:b w:val="0"/>
          <w:i/>
          <w:color w:val="000000"/>
          <w:sz w:val="24"/>
          <w:szCs w:val="24"/>
          <w:lang w:bidi="cs-CZ"/>
        </w:rPr>
        <w:t>. zn. č. j. 11.617/2022</w:t>
      </w:r>
    </w:p>
    <w:p w:rsidR="008927EF" w:rsidRPr="00C80CD6" w:rsidRDefault="008927EF" w:rsidP="008927EF">
      <w:pPr>
        <w:pStyle w:val="Zkladntext21"/>
        <w:shd w:val="clear" w:color="auto" w:fill="auto"/>
        <w:spacing w:after="0"/>
        <w:rPr>
          <w:b w:val="0"/>
          <w:i/>
        </w:rPr>
      </w:pPr>
      <w:r w:rsidRPr="00C80CD6">
        <w:rPr>
          <w:b w:val="0"/>
          <w:i/>
          <w:color w:val="000000"/>
          <w:sz w:val="24"/>
          <w:szCs w:val="24"/>
          <w:lang w:bidi="cs-CZ"/>
        </w:rPr>
        <w:t>o splynutí dosavadních státních příspěvkových organizací zřízených Ministerstvem kultury na úseku státní památkové péče v Národní památkový ústav</w:t>
      </w:r>
    </w:p>
    <w:p w:rsidR="008927EF" w:rsidRPr="00040166" w:rsidRDefault="00040166" w:rsidP="00E10D18">
      <w:pPr>
        <w:pStyle w:val="Zkladntext21"/>
        <w:shd w:val="clear" w:color="auto" w:fill="auto"/>
        <w:spacing w:after="0"/>
        <w:jc w:val="both"/>
        <w:rPr>
          <w:b w:val="0"/>
          <w:i/>
        </w:rPr>
      </w:pPr>
      <w:r w:rsidRPr="00040166">
        <w:rPr>
          <w:b w:val="0"/>
          <w:i/>
          <w:color w:val="000000"/>
          <w:sz w:val="24"/>
          <w:szCs w:val="24"/>
          <w:lang w:bidi="cs-CZ"/>
        </w:rPr>
        <w:t>Rozhodnutí MŠMT Ministerstva školství mládeže a tělovýchovy ze dne 27. července 2017 č. j. MSMT-20031/2017-4 žádost NPÚ národního památkového ústavu ze dne 11. 7. 2017, č. j.</w:t>
      </w:r>
      <w:r>
        <w:rPr>
          <w:b w:val="0"/>
          <w:i/>
          <w:color w:val="000000"/>
          <w:sz w:val="24"/>
          <w:szCs w:val="24"/>
          <w:lang w:bidi="cs-CZ"/>
        </w:rPr>
        <w:t xml:space="preserve"> </w:t>
      </w:r>
      <w:r w:rsidRPr="00040166">
        <w:rPr>
          <w:b w:val="0"/>
          <w:i/>
          <w:color w:val="000000"/>
          <w:sz w:val="24"/>
          <w:szCs w:val="24"/>
          <w:lang w:bidi="cs-CZ"/>
        </w:rPr>
        <w:t>NPU- 310/53638/2017</w:t>
      </w:r>
      <w:r>
        <w:rPr>
          <w:b w:val="0"/>
          <w:i/>
          <w:color w:val="000000"/>
          <w:sz w:val="24"/>
          <w:szCs w:val="24"/>
          <w:lang w:bidi="cs-CZ"/>
        </w:rPr>
        <w:t xml:space="preserve"> </w:t>
      </w:r>
      <w:r w:rsidRPr="00040166">
        <w:rPr>
          <w:b w:val="0"/>
          <w:i/>
          <w:color w:val="000000"/>
          <w:sz w:val="24"/>
          <w:szCs w:val="24"/>
          <w:lang w:bidi="cs-CZ"/>
        </w:rPr>
        <w:t>o zápis do seznamu výzkumných organizací výzva žadatele § 45 odst. 2 správního řádu</w:t>
      </w:r>
    </w:p>
    <w:p w:rsidR="00E10D18" w:rsidRDefault="00E10D18" w:rsidP="003F67EE">
      <w:pPr>
        <w:pStyle w:val="Zkladntext21"/>
        <w:shd w:val="clear" w:color="auto" w:fill="auto"/>
        <w:spacing w:after="0"/>
      </w:pPr>
    </w:p>
    <w:p w:rsidR="00E10D18" w:rsidRDefault="00E10D18" w:rsidP="003F67EE">
      <w:pPr>
        <w:pStyle w:val="Zkladntext21"/>
        <w:shd w:val="clear" w:color="auto" w:fill="auto"/>
        <w:spacing w:after="0"/>
        <w:sectPr w:rsidR="00E10D18">
          <w:headerReference w:type="even" r:id="rId8"/>
          <w:headerReference w:type="default" r:id="rId9"/>
          <w:footerReference w:type="even" r:id="rId10"/>
          <w:footerReference w:type="default" r:id="rId11"/>
          <w:headerReference w:type="first" r:id="rId12"/>
          <w:footerReference w:type="first" r:id="rId13"/>
          <w:pgSz w:w="11900" w:h="16840"/>
          <w:pgMar w:top="1167" w:right="1112" w:bottom="1167" w:left="1107" w:header="0" w:footer="3" w:gutter="0"/>
          <w:cols w:space="720"/>
          <w:noEndnote/>
          <w:titlePg/>
          <w:docGrid w:linePitch="360"/>
        </w:sectPr>
      </w:pPr>
    </w:p>
    <w:p w:rsidR="003F67EE" w:rsidRPr="00C80CD6" w:rsidRDefault="003F67EE" w:rsidP="003F67EE">
      <w:pPr>
        <w:pStyle w:val="Zkladntext21"/>
        <w:shd w:val="clear" w:color="auto" w:fill="auto"/>
        <w:spacing w:after="0"/>
        <w:ind w:right="4620"/>
        <w:rPr>
          <w:b w:val="0"/>
          <w:i/>
        </w:rPr>
      </w:pPr>
      <w:r w:rsidRPr="00C80CD6">
        <w:rPr>
          <w:b w:val="0"/>
          <w:i/>
          <w:color w:val="000000"/>
          <w:sz w:val="24"/>
          <w:szCs w:val="24"/>
          <w:lang w:bidi="cs-CZ"/>
        </w:rPr>
        <w:lastRenderedPageBreak/>
        <w:t xml:space="preserve"> </w:t>
      </w:r>
    </w:p>
    <w:p w:rsidR="00313E01" w:rsidRPr="00C80CD6" w:rsidRDefault="003F67EE" w:rsidP="003C3C32">
      <w:pPr>
        <w:jc w:val="both"/>
        <w:rPr>
          <w:i/>
        </w:rPr>
      </w:pPr>
      <w:r w:rsidRPr="00C80CD6">
        <w:rPr>
          <w:i/>
          <w:color w:val="000000"/>
          <w:lang w:bidi="cs-CZ"/>
        </w:rPr>
        <w:t xml:space="preserve">Ministerstvo školství ze dne 19. 7. 2017, č. j. MSMT-20031/2017-2, včetně překladu z jazyka. Rozhodnutí Ministerstva školství mládeže a tělovýchovy ze dne 27. července 2017, č. j. MSMT- 20031/2017-4 žádost Národního památkového ústavu, čj. NPU-310/53638/2017, o zápis do seznamu výzkumných organizací ze dne 11. 7. 2017 </w:t>
      </w:r>
      <w:proofErr w:type="spellStart"/>
      <w:r w:rsidRPr="00C80CD6">
        <w:rPr>
          <w:i/>
          <w:color w:val="000000"/>
          <w:lang w:bidi="cs-CZ"/>
        </w:rPr>
        <w:t>vyzva</w:t>
      </w:r>
      <w:proofErr w:type="spellEnd"/>
      <w:r w:rsidRPr="00C80CD6">
        <w:rPr>
          <w:i/>
          <w:color w:val="000000"/>
          <w:lang w:bidi="cs-CZ"/>
        </w:rPr>
        <w:t xml:space="preserve"> žadatele § 45 odst. 2 správního řádu k prokázání veřejného šíření ze dne 19. 7. 2017, čj. MSMT 20031/2017-2 </w:t>
      </w:r>
      <w:hyperlink r:id="rId14" w:history="1">
        <w:r w:rsidRPr="00C80CD6">
          <w:rPr>
            <w:rStyle w:val="Hypertextovodkaz"/>
            <w:i/>
            <w:lang w:bidi="cs-CZ"/>
          </w:rPr>
          <w:t>Prohlášení NPÚ k</w:t>
        </w:r>
      </w:hyperlink>
      <w:r w:rsidRPr="00C80CD6">
        <w:rPr>
          <w:i/>
          <w:color w:val="000000"/>
          <w:lang w:bidi="cs-CZ"/>
        </w:rPr>
        <w:t xml:space="preserve"> </w:t>
      </w:r>
      <w:hyperlink r:id="rId15" w:history="1">
        <w:r w:rsidRPr="00C80CD6">
          <w:rPr>
            <w:rStyle w:val="Hypertextovodkaz"/>
            <w:i/>
            <w:lang w:bidi="cs-CZ"/>
          </w:rPr>
          <w:t>Evropské chartě pro výzkumné pracovníky a Kodexu chování pro přijímání výzkumných</w:t>
        </w:r>
      </w:hyperlink>
      <w:r w:rsidR="00C80CD6">
        <w:rPr>
          <w:i/>
        </w:rPr>
        <w:t xml:space="preserve"> </w:t>
      </w:r>
      <w:r w:rsidR="00C80CD6" w:rsidRPr="00C80CD6">
        <w:rPr>
          <w:i/>
          <w:color w:val="7030A0"/>
          <w:u w:val="single"/>
        </w:rPr>
        <w:t>pracovníků.</w:t>
      </w:r>
    </w:p>
    <w:p w:rsidR="00B0258F" w:rsidRPr="004C0A7E" w:rsidRDefault="004C0A7E" w:rsidP="0001359F">
      <w:pPr>
        <w:pStyle w:val="Zkladntext21"/>
        <w:shd w:val="clear" w:color="auto" w:fill="auto"/>
        <w:spacing w:line="274" w:lineRule="exact"/>
        <w:jc w:val="both"/>
        <w:rPr>
          <w:b w:val="0"/>
          <w:sz w:val="24"/>
          <w:szCs w:val="24"/>
        </w:rPr>
      </w:pPr>
      <w:r w:rsidRPr="004C0A7E">
        <w:rPr>
          <w:b w:val="0"/>
          <w:sz w:val="24"/>
          <w:szCs w:val="24"/>
        </w:rPr>
        <w:t>Žadateli bylo zasláno sdělení, že požadované informace se nevztahují k působnosti Úřadu městské části Praha 1</w:t>
      </w:r>
      <w:r>
        <w:rPr>
          <w:b w:val="0"/>
          <w:sz w:val="24"/>
          <w:szCs w:val="24"/>
        </w:rPr>
        <w:t xml:space="preserve">, proto byla žádost podle § 14 odst. 5 písm. c) </w:t>
      </w:r>
      <w:proofErr w:type="spellStart"/>
      <w:r>
        <w:rPr>
          <w:b w:val="0"/>
          <w:sz w:val="24"/>
          <w:szCs w:val="24"/>
        </w:rPr>
        <w:t>InfZ</w:t>
      </w:r>
      <w:proofErr w:type="spellEnd"/>
      <w:r>
        <w:rPr>
          <w:b w:val="0"/>
          <w:sz w:val="24"/>
          <w:szCs w:val="24"/>
        </w:rPr>
        <w:t xml:space="preserve"> </w:t>
      </w:r>
      <w:r w:rsidRPr="004C0A7E">
        <w:rPr>
          <w:b w:val="0"/>
          <w:sz w:val="24"/>
          <w:szCs w:val="24"/>
          <w:u w:val="single"/>
        </w:rPr>
        <w:t>odložena.</w:t>
      </w:r>
    </w:p>
    <w:p w:rsidR="0016401B" w:rsidRDefault="0016401B" w:rsidP="00A35293">
      <w:pPr>
        <w:pStyle w:val="Zkladntext3"/>
      </w:pPr>
      <w:r>
        <w:t xml:space="preserve">(žádost </w:t>
      </w:r>
      <w:r w:rsidRPr="00B40FDA">
        <w:t xml:space="preserve">byla podána </w:t>
      </w:r>
      <w:r>
        <w:t xml:space="preserve">dne </w:t>
      </w:r>
      <w:proofErr w:type="gramStart"/>
      <w:r w:rsidR="004C0A7E">
        <w:t>02</w:t>
      </w:r>
      <w:r>
        <w:t>.0</w:t>
      </w:r>
      <w:r w:rsidR="004C0A7E">
        <w:t>6</w:t>
      </w:r>
      <w:r>
        <w:t>.2023</w:t>
      </w:r>
      <w:proofErr w:type="gramEnd"/>
      <w:r w:rsidR="00A35293">
        <w:t xml:space="preserve"> </w:t>
      </w:r>
      <w:r w:rsidR="00415107">
        <w:t xml:space="preserve">a </w:t>
      </w:r>
      <w:r>
        <w:t>vyřízena</w:t>
      </w:r>
      <w:r w:rsidR="004C0A7E">
        <w:t xml:space="preserve"> - odložena</w:t>
      </w:r>
      <w:r>
        <w:t xml:space="preserve"> dne </w:t>
      </w:r>
      <w:r w:rsidR="004C0A7E">
        <w:t>05</w:t>
      </w:r>
      <w:r>
        <w:t>.0</w:t>
      </w:r>
      <w:r w:rsidR="004C0A7E">
        <w:t>6</w:t>
      </w:r>
      <w:r>
        <w:t>.2023</w:t>
      </w:r>
      <w:r w:rsidR="00415107">
        <w:t xml:space="preserve"> </w:t>
      </w:r>
      <w:r w:rsidRPr="00B40FDA">
        <w:t>–</w:t>
      </w:r>
      <w:r>
        <w:t xml:space="preserve"> řešil</w:t>
      </w:r>
      <w:r w:rsidR="00261A42">
        <w:t>o</w:t>
      </w:r>
      <w:r w:rsidR="00A35293">
        <w:t xml:space="preserve"> </w:t>
      </w:r>
      <w:r w:rsidR="004C0A7E">
        <w:t>O</w:t>
      </w:r>
      <w:r w:rsidR="00415107">
        <w:t xml:space="preserve">ddělení </w:t>
      </w:r>
      <w:r w:rsidR="00A35293">
        <w:t xml:space="preserve"> </w:t>
      </w:r>
      <w:r w:rsidR="00261A42">
        <w:t>právní, kontroly a stížností</w:t>
      </w:r>
      <w:r w:rsidR="00415107">
        <w:t xml:space="preserve"> </w:t>
      </w:r>
      <w:r w:rsidRPr="00B40FDA">
        <w:t>ÚMČ Praha 1)</w:t>
      </w:r>
    </w:p>
    <w:p w:rsidR="0016401B" w:rsidRPr="0016401B" w:rsidRDefault="0016401B" w:rsidP="0016401B"/>
    <w:sectPr w:rsidR="0016401B" w:rsidRPr="0016401B" w:rsidSect="00F02A4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B4" w:rsidRDefault="00E71DB4">
      <w:r>
        <w:separator/>
      </w:r>
    </w:p>
  </w:endnote>
  <w:endnote w:type="continuationSeparator" w:id="0">
    <w:p w:rsidR="00E71DB4" w:rsidRDefault="00E7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Roboto-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4F" w:rsidRDefault="009B15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EE" w:rsidRDefault="005B22BC">
    <w:pPr>
      <w:rPr>
        <w:sz w:val="2"/>
        <w:szCs w:val="2"/>
      </w:rPr>
    </w:pPr>
    <w:r>
      <w:rPr>
        <w:lang w:bidi="cs-CZ"/>
      </w:rPr>
      <w:pict>
        <v:shapetype id="_x0000_t202" coordsize="21600,21600" o:spt="202" path="m,l,21600r21600,l21600,xe">
          <v:stroke joinstyle="miter"/>
          <v:path gradientshapeok="t" o:connecttype="rect"/>
        </v:shapetype>
        <v:shape id="_x0000_s2049" type="#_x0000_t202" style="position:absolute;margin-left:274.7pt;margin-top:763pt;width:46.3pt;height:7.2pt;z-index:-251657216;mso-wrap-style:none;mso-wrap-distance-left:5pt;mso-wrap-distance-right:5pt;mso-position-horizontal-relative:page;mso-position-vertical-relative:page" wrapcoords="0 0" filled="f" stroked="f">
          <v:textbox style="mso-fit-shape-to-text:t" inset="0,0,0,0">
            <w:txbxContent>
              <w:p w:rsidR="003F67EE" w:rsidRDefault="003F67EE"/>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EE" w:rsidRDefault="005B22BC">
    <w:pPr>
      <w:rPr>
        <w:sz w:val="2"/>
        <w:szCs w:val="2"/>
      </w:rPr>
    </w:pPr>
    <w:r>
      <w:rPr>
        <w:lang w:bidi="cs-CZ"/>
      </w:rPr>
      <w:pict>
        <v:shapetype id="_x0000_t202" coordsize="21600,21600" o:spt="202" path="m,l,21600r21600,l21600,xe">
          <v:stroke joinstyle="miter"/>
          <v:path gradientshapeok="t" o:connecttype="rect"/>
        </v:shapetype>
        <v:shape id="_x0000_s2050" type="#_x0000_t202" style="position:absolute;margin-left:274.7pt;margin-top:771.4pt;width:46.3pt;height:6.7pt;z-index:-251656192;mso-wrap-style:none;mso-wrap-distance-left:5pt;mso-wrap-distance-right:5pt;mso-position-horizontal-relative:page;mso-position-vertical-relative:page" wrapcoords="0 0" filled="f" stroked="f">
          <v:textbox style="mso-fit-shape-to-text:t" inset="0,0,0,0">
            <w:txbxContent>
              <w:p w:rsidR="003F67EE" w:rsidRDefault="003F67EE">
                <w:r>
                  <w:rPr>
                    <w:rStyle w:val="ZhlavneboZpat"/>
                    <w:b w:val="0"/>
                    <w:bCs w:val="0"/>
                  </w:rPr>
                  <w:t>Strana 1 z 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B4" w:rsidRDefault="00E71DB4">
      <w:r>
        <w:separator/>
      </w:r>
    </w:p>
  </w:footnote>
  <w:footnote w:type="continuationSeparator" w:id="0">
    <w:p w:rsidR="00E71DB4" w:rsidRDefault="00E7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4F" w:rsidRDefault="009B15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4F" w:rsidRDefault="009B15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4F" w:rsidRDefault="009B154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74B63" w:rsidRDefault="00774B63">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97073">
      <w:rPr>
        <w:rStyle w:val="slostrnky"/>
        <w:noProof/>
      </w:rPr>
      <w:t>8</w:t>
    </w:r>
    <w:r>
      <w:rPr>
        <w:rStyle w:val="slostrnky"/>
      </w:rPr>
      <w:fldChar w:fldCharType="end"/>
    </w:r>
  </w:p>
  <w:p w:rsidR="00774B63" w:rsidRDefault="00774B63">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63" w:rsidRDefault="00774B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448876"/>
    <w:multiLevelType w:val="hybridMultilevel"/>
    <w:tmpl w:val="FAE944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94D30"/>
    <w:multiLevelType w:val="multilevel"/>
    <w:tmpl w:val="1C44CB32"/>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C0169"/>
    <w:multiLevelType w:val="multilevel"/>
    <w:tmpl w:val="D2E68124"/>
    <w:lvl w:ilvl="0">
      <w:start w:val="1"/>
      <w:numFmt w:val="lowerLetter"/>
      <w:lvlText w:val="%1."/>
      <w:lvlJc w:val="left"/>
      <w:rPr>
        <w:rFonts w:ascii="Times New Roman" w:eastAsia="Times New Roman" w:hAnsi="Times New Roman" w:cs="Times New Roman"/>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9765F"/>
    <w:multiLevelType w:val="hybridMultilevel"/>
    <w:tmpl w:val="8A9E6902"/>
    <w:lvl w:ilvl="0" w:tplc="028E3D0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533C18"/>
    <w:multiLevelType w:val="hybridMultilevel"/>
    <w:tmpl w:val="CD04A764"/>
    <w:lvl w:ilvl="0" w:tplc="E41E150C">
      <w:start w:val="3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5F5807"/>
    <w:multiLevelType w:val="hybridMultilevel"/>
    <w:tmpl w:val="1864061A"/>
    <w:lvl w:ilvl="0" w:tplc="34ECC356">
      <w:start w:val="3"/>
      <w:numFmt w:val="decimal"/>
      <w:lvlText w:val="%1)"/>
      <w:lvlJc w:val="left"/>
      <w:pPr>
        <w:ind w:left="502" w:hanging="360"/>
      </w:pPr>
      <w:rPr>
        <w:rFonts w:eastAsia="Microsoft Sans Serif"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1F31607A"/>
    <w:multiLevelType w:val="hybridMultilevel"/>
    <w:tmpl w:val="9A88F3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1F11B5"/>
    <w:multiLevelType w:val="hybridMultilevel"/>
    <w:tmpl w:val="FF7E2B44"/>
    <w:lvl w:ilvl="0" w:tplc="85F820E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51DF"/>
    <w:multiLevelType w:val="multilevel"/>
    <w:tmpl w:val="57A84A6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79E66AF"/>
    <w:multiLevelType w:val="multilevel"/>
    <w:tmpl w:val="3FD4F9D0"/>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50930"/>
    <w:multiLevelType w:val="hybridMultilevel"/>
    <w:tmpl w:val="CE0668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0A1F7B"/>
    <w:multiLevelType w:val="hybridMultilevel"/>
    <w:tmpl w:val="7388B930"/>
    <w:lvl w:ilvl="0" w:tplc="097A08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B3214FB"/>
    <w:multiLevelType w:val="hybridMultilevel"/>
    <w:tmpl w:val="01DC90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CCE3089"/>
    <w:multiLevelType w:val="hybridMultilevel"/>
    <w:tmpl w:val="6F30F7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ECD4D9E"/>
    <w:multiLevelType w:val="hybridMultilevel"/>
    <w:tmpl w:val="1DE684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D737FE"/>
    <w:multiLevelType w:val="hybridMultilevel"/>
    <w:tmpl w:val="EF4E1884"/>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6496D"/>
    <w:multiLevelType w:val="hybridMultilevel"/>
    <w:tmpl w:val="25A24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36917EF"/>
    <w:multiLevelType w:val="hybridMultilevel"/>
    <w:tmpl w:val="5294799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53EC3C92"/>
    <w:multiLevelType w:val="multilevel"/>
    <w:tmpl w:val="7688E55A"/>
    <w:lvl w:ilvl="0">
      <w:start w:val="1"/>
      <w:numFmt w:val="decimal"/>
      <w:lvlText w:val="%1)"/>
      <w:lvlJc w:val="left"/>
      <w:rPr>
        <w:rFonts w:ascii="Times New Roman" w:eastAsia="Arial" w:hAnsi="Times New Roman" w:cs="Times New Roman" w:hint="default"/>
        <w:b w:val="0"/>
        <w:bCs/>
        <w:i/>
        <w:iCs/>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BE380D"/>
    <w:multiLevelType w:val="hybridMultilevel"/>
    <w:tmpl w:val="490CB6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530DCE"/>
    <w:multiLevelType w:val="hybridMultilevel"/>
    <w:tmpl w:val="512A1B1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936581"/>
    <w:multiLevelType w:val="multilevel"/>
    <w:tmpl w:val="862818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BDC5D2C"/>
    <w:multiLevelType w:val="hybridMultilevel"/>
    <w:tmpl w:val="F75E8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852A59"/>
    <w:multiLevelType w:val="hybridMultilevel"/>
    <w:tmpl w:val="10D063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211DCE"/>
    <w:multiLevelType w:val="multilevel"/>
    <w:tmpl w:val="D08AE042"/>
    <w:lvl w:ilvl="0">
      <w:start w:val="1"/>
      <w:numFmt w:val="lowerLetter"/>
      <w:lvlText w:val="%1."/>
      <w:lvlJc w:val="left"/>
      <w:rPr>
        <w:rFonts w:ascii="Times New Roman" w:eastAsia="Arial" w:hAnsi="Times New Roman" w:cs="Times New Roman" w:hint="default"/>
        <w:b w:val="0"/>
        <w:bCs w:val="0"/>
        <w:i/>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001F10"/>
    <w:multiLevelType w:val="hybridMultilevel"/>
    <w:tmpl w:val="D6C4CB08"/>
    <w:lvl w:ilvl="0" w:tplc="6B6A518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1EE0767"/>
    <w:multiLevelType w:val="multilevel"/>
    <w:tmpl w:val="65AE25A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4233983"/>
    <w:multiLevelType w:val="hybridMultilevel"/>
    <w:tmpl w:val="9192F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6E631D2"/>
    <w:multiLevelType w:val="hybridMultilevel"/>
    <w:tmpl w:val="E35836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BCA4127"/>
    <w:multiLevelType w:val="multilevel"/>
    <w:tmpl w:val="EEBC5042"/>
    <w:lvl w:ilvl="0">
      <w:start w:val="1"/>
      <w:numFmt w:val="decimal"/>
      <w:lvlText w:val="%1)"/>
      <w:lvlJc w:val="left"/>
      <w:pPr>
        <w:ind w:left="142" w:firstLine="0"/>
      </w:pPr>
      <w:rPr>
        <w:rFonts w:ascii="Times New Roman" w:eastAsia="Times New Roman" w:hAnsi="Times New Roman" w:cs="Times New Roman"/>
        <w:b w:val="0"/>
        <w:bCs w:val="0"/>
        <w:i/>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D5F74EC"/>
    <w:multiLevelType w:val="multilevel"/>
    <w:tmpl w:val="500A17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E4D1537"/>
    <w:multiLevelType w:val="hybridMultilevel"/>
    <w:tmpl w:val="5DD42242"/>
    <w:lvl w:ilvl="0" w:tplc="E8189A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4F3D9E"/>
    <w:multiLevelType w:val="multilevel"/>
    <w:tmpl w:val="075EF46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28"/>
  </w:num>
  <w:num w:numId="4">
    <w:abstractNumId w:val="24"/>
  </w:num>
  <w:num w:numId="5">
    <w:abstractNumId w:val="1"/>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31"/>
  </w:num>
  <w:num w:numId="9">
    <w:abstractNumId w:val="7"/>
  </w:num>
  <w:num w:numId="10">
    <w:abstractNumId w:val="9"/>
  </w:num>
  <w:num w:numId="11">
    <w:abstractNumId w:val="2"/>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5"/>
  </w:num>
  <w:num w:numId="15">
    <w:abstractNumId w:val="12"/>
  </w:num>
  <w:num w:numId="16">
    <w:abstractNumId w:val="13"/>
  </w:num>
  <w:num w:numId="17">
    <w:abstractNumId w:val="27"/>
  </w:num>
  <w:num w:numId="18">
    <w:abstractNumId w:val="20"/>
  </w:num>
  <w:num w:numId="19">
    <w:abstractNumId w:val="4"/>
  </w:num>
  <w:num w:numId="20">
    <w:abstractNumId w:val="16"/>
  </w:num>
  <w:num w:numId="21">
    <w:abstractNumId w:val="11"/>
  </w:num>
  <w:num w:numId="22">
    <w:abstractNumId w:val="32"/>
  </w:num>
  <w:num w:numId="23">
    <w:abstractNumId w:val="18"/>
  </w:num>
  <w:num w:numId="24">
    <w:abstractNumId w:val="6"/>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14"/>
  </w:num>
  <w:num w:numId="28">
    <w:abstractNumId w:val="0"/>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3"/>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8"/>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1195"/>
    <w:rsid w:val="0000206D"/>
    <w:rsid w:val="00002EFC"/>
    <w:rsid w:val="0000590A"/>
    <w:rsid w:val="00005F8C"/>
    <w:rsid w:val="00006496"/>
    <w:rsid w:val="000075E0"/>
    <w:rsid w:val="000101BC"/>
    <w:rsid w:val="00010BBE"/>
    <w:rsid w:val="00010CB9"/>
    <w:rsid w:val="00010F92"/>
    <w:rsid w:val="0001359F"/>
    <w:rsid w:val="00014135"/>
    <w:rsid w:val="00014C8E"/>
    <w:rsid w:val="00015AFF"/>
    <w:rsid w:val="0001710F"/>
    <w:rsid w:val="00017E18"/>
    <w:rsid w:val="00020978"/>
    <w:rsid w:val="00021182"/>
    <w:rsid w:val="000213E0"/>
    <w:rsid w:val="000226A5"/>
    <w:rsid w:val="00023F1F"/>
    <w:rsid w:val="000250BB"/>
    <w:rsid w:val="00027B54"/>
    <w:rsid w:val="000301CE"/>
    <w:rsid w:val="00032C2B"/>
    <w:rsid w:val="00033D46"/>
    <w:rsid w:val="000341DB"/>
    <w:rsid w:val="00034387"/>
    <w:rsid w:val="000349E3"/>
    <w:rsid w:val="00040166"/>
    <w:rsid w:val="00041AF5"/>
    <w:rsid w:val="00042DC6"/>
    <w:rsid w:val="000430B7"/>
    <w:rsid w:val="000440F2"/>
    <w:rsid w:val="00044C58"/>
    <w:rsid w:val="00045380"/>
    <w:rsid w:val="00045CDF"/>
    <w:rsid w:val="00045FFD"/>
    <w:rsid w:val="00046B7B"/>
    <w:rsid w:val="0004794E"/>
    <w:rsid w:val="000501D9"/>
    <w:rsid w:val="00051817"/>
    <w:rsid w:val="00052874"/>
    <w:rsid w:val="00053AB4"/>
    <w:rsid w:val="000543B1"/>
    <w:rsid w:val="00054F21"/>
    <w:rsid w:val="000552B6"/>
    <w:rsid w:val="00055821"/>
    <w:rsid w:val="000567E4"/>
    <w:rsid w:val="000569D3"/>
    <w:rsid w:val="000606E5"/>
    <w:rsid w:val="000613E3"/>
    <w:rsid w:val="00061657"/>
    <w:rsid w:val="000618E2"/>
    <w:rsid w:val="00061D58"/>
    <w:rsid w:val="000643D0"/>
    <w:rsid w:val="00065920"/>
    <w:rsid w:val="00066897"/>
    <w:rsid w:val="00071C6E"/>
    <w:rsid w:val="00071FBD"/>
    <w:rsid w:val="00072BED"/>
    <w:rsid w:val="00072F85"/>
    <w:rsid w:val="00073519"/>
    <w:rsid w:val="000735C4"/>
    <w:rsid w:val="00074076"/>
    <w:rsid w:val="000749B6"/>
    <w:rsid w:val="00074EDF"/>
    <w:rsid w:val="00075321"/>
    <w:rsid w:val="00076F1A"/>
    <w:rsid w:val="00077E85"/>
    <w:rsid w:val="000802EB"/>
    <w:rsid w:val="000813FE"/>
    <w:rsid w:val="0008173C"/>
    <w:rsid w:val="00081F22"/>
    <w:rsid w:val="00082316"/>
    <w:rsid w:val="00082E92"/>
    <w:rsid w:val="000845A4"/>
    <w:rsid w:val="00085599"/>
    <w:rsid w:val="00086197"/>
    <w:rsid w:val="00090AAA"/>
    <w:rsid w:val="000910ED"/>
    <w:rsid w:val="00091336"/>
    <w:rsid w:val="0009183E"/>
    <w:rsid w:val="00092EEE"/>
    <w:rsid w:val="000939D5"/>
    <w:rsid w:val="00097B46"/>
    <w:rsid w:val="00097BD6"/>
    <w:rsid w:val="000A1F35"/>
    <w:rsid w:val="000A3ADB"/>
    <w:rsid w:val="000A480D"/>
    <w:rsid w:val="000A53C2"/>
    <w:rsid w:val="000A5A05"/>
    <w:rsid w:val="000A63AA"/>
    <w:rsid w:val="000A6C7F"/>
    <w:rsid w:val="000A6E2C"/>
    <w:rsid w:val="000A785A"/>
    <w:rsid w:val="000B03D8"/>
    <w:rsid w:val="000B0E89"/>
    <w:rsid w:val="000B114E"/>
    <w:rsid w:val="000B1FE5"/>
    <w:rsid w:val="000B2B69"/>
    <w:rsid w:val="000B2D7A"/>
    <w:rsid w:val="000B45FE"/>
    <w:rsid w:val="000C0332"/>
    <w:rsid w:val="000C039E"/>
    <w:rsid w:val="000C10DE"/>
    <w:rsid w:val="000C187A"/>
    <w:rsid w:val="000C2B24"/>
    <w:rsid w:val="000C3DF7"/>
    <w:rsid w:val="000C506E"/>
    <w:rsid w:val="000C558A"/>
    <w:rsid w:val="000C5C3E"/>
    <w:rsid w:val="000C6020"/>
    <w:rsid w:val="000C62B2"/>
    <w:rsid w:val="000C651E"/>
    <w:rsid w:val="000C6D23"/>
    <w:rsid w:val="000C6D8D"/>
    <w:rsid w:val="000C742F"/>
    <w:rsid w:val="000C7B46"/>
    <w:rsid w:val="000D0399"/>
    <w:rsid w:val="000D09C6"/>
    <w:rsid w:val="000D0DE3"/>
    <w:rsid w:val="000D1BA4"/>
    <w:rsid w:val="000D42D8"/>
    <w:rsid w:val="000D534C"/>
    <w:rsid w:val="000D56DD"/>
    <w:rsid w:val="000D68A2"/>
    <w:rsid w:val="000D6C8D"/>
    <w:rsid w:val="000D757E"/>
    <w:rsid w:val="000D778B"/>
    <w:rsid w:val="000D7C16"/>
    <w:rsid w:val="000E081C"/>
    <w:rsid w:val="000E1001"/>
    <w:rsid w:val="000E12B3"/>
    <w:rsid w:val="000E1338"/>
    <w:rsid w:val="000E1CB7"/>
    <w:rsid w:val="000E1D89"/>
    <w:rsid w:val="000E20A3"/>
    <w:rsid w:val="000E22C6"/>
    <w:rsid w:val="000E2651"/>
    <w:rsid w:val="000E2B3D"/>
    <w:rsid w:val="000E4598"/>
    <w:rsid w:val="000E45C3"/>
    <w:rsid w:val="000E4E6D"/>
    <w:rsid w:val="000E5893"/>
    <w:rsid w:val="000E6911"/>
    <w:rsid w:val="000E7F8A"/>
    <w:rsid w:val="000F06D1"/>
    <w:rsid w:val="000F2544"/>
    <w:rsid w:val="000F2645"/>
    <w:rsid w:val="000F284D"/>
    <w:rsid w:val="000F2FA1"/>
    <w:rsid w:val="000F345B"/>
    <w:rsid w:val="000F46BC"/>
    <w:rsid w:val="000F5CD8"/>
    <w:rsid w:val="000F7BED"/>
    <w:rsid w:val="001006A3"/>
    <w:rsid w:val="00100E0E"/>
    <w:rsid w:val="00100F25"/>
    <w:rsid w:val="00100FCC"/>
    <w:rsid w:val="001032EE"/>
    <w:rsid w:val="00103A6A"/>
    <w:rsid w:val="00103FB3"/>
    <w:rsid w:val="001042F6"/>
    <w:rsid w:val="001044BF"/>
    <w:rsid w:val="00105035"/>
    <w:rsid w:val="001067CF"/>
    <w:rsid w:val="0011091A"/>
    <w:rsid w:val="0011097E"/>
    <w:rsid w:val="00110F93"/>
    <w:rsid w:val="0011338C"/>
    <w:rsid w:val="00113B61"/>
    <w:rsid w:val="00113C86"/>
    <w:rsid w:val="001152C8"/>
    <w:rsid w:val="0011610E"/>
    <w:rsid w:val="00117662"/>
    <w:rsid w:val="00117AC4"/>
    <w:rsid w:val="001202CE"/>
    <w:rsid w:val="00120406"/>
    <w:rsid w:val="001208AB"/>
    <w:rsid w:val="00122ADC"/>
    <w:rsid w:val="001240BD"/>
    <w:rsid w:val="001246DB"/>
    <w:rsid w:val="00124C2B"/>
    <w:rsid w:val="0012568B"/>
    <w:rsid w:val="00125D64"/>
    <w:rsid w:val="001276E3"/>
    <w:rsid w:val="001304DF"/>
    <w:rsid w:val="00131A57"/>
    <w:rsid w:val="00133DA0"/>
    <w:rsid w:val="00135BB6"/>
    <w:rsid w:val="00136AB0"/>
    <w:rsid w:val="00144304"/>
    <w:rsid w:val="00144B9E"/>
    <w:rsid w:val="00144FA0"/>
    <w:rsid w:val="00145A34"/>
    <w:rsid w:val="00146011"/>
    <w:rsid w:val="00146098"/>
    <w:rsid w:val="00151B92"/>
    <w:rsid w:val="001540B5"/>
    <w:rsid w:val="001540F1"/>
    <w:rsid w:val="00162253"/>
    <w:rsid w:val="00163397"/>
    <w:rsid w:val="001636C4"/>
    <w:rsid w:val="0016401B"/>
    <w:rsid w:val="00165F1F"/>
    <w:rsid w:val="00166079"/>
    <w:rsid w:val="00170A95"/>
    <w:rsid w:val="00171346"/>
    <w:rsid w:val="00171495"/>
    <w:rsid w:val="00172052"/>
    <w:rsid w:val="001728ED"/>
    <w:rsid w:val="00172AB1"/>
    <w:rsid w:val="0017408C"/>
    <w:rsid w:val="00174E1A"/>
    <w:rsid w:val="0017652A"/>
    <w:rsid w:val="00176955"/>
    <w:rsid w:val="001769A8"/>
    <w:rsid w:val="0017772C"/>
    <w:rsid w:val="00180613"/>
    <w:rsid w:val="0018134A"/>
    <w:rsid w:val="001815F8"/>
    <w:rsid w:val="00182D47"/>
    <w:rsid w:val="001843A9"/>
    <w:rsid w:val="0018545A"/>
    <w:rsid w:val="00185A23"/>
    <w:rsid w:val="001862D5"/>
    <w:rsid w:val="0018646E"/>
    <w:rsid w:val="001900F2"/>
    <w:rsid w:val="00193700"/>
    <w:rsid w:val="00193E0F"/>
    <w:rsid w:val="0019580D"/>
    <w:rsid w:val="00195CB3"/>
    <w:rsid w:val="00196A57"/>
    <w:rsid w:val="001A0094"/>
    <w:rsid w:val="001A0D13"/>
    <w:rsid w:val="001A2274"/>
    <w:rsid w:val="001A36A5"/>
    <w:rsid w:val="001A4E78"/>
    <w:rsid w:val="001A6394"/>
    <w:rsid w:val="001A6A9B"/>
    <w:rsid w:val="001A7B59"/>
    <w:rsid w:val="001B2875"/>
    <w:rsid w:val="001B38CC"/>
    <w:rsid w:val="001B3D94"/>
    <w:rsid w:val="001B4AE9"/>
    <w:rsid w:val="001B57CF"/>
    <w:rsid w:val="001B6A8F"/>
    <w:rsid w:val="001B7E95"/>
    <w:rsid w:val="001C1663"/>
    <w:rsid w:val="001C3E61"/>
    <w:rsid w:val="001C52F8"/>
    <w:rsid w:val="001C547F"/>
    <w:rsid w:val="001C6E98"/>
    <w:rsid w:val="001C74E1"/>
    <w:rsid w:val="001D1125"/>
    <w:rsid w:val="001D1887"/>
    <w:rsid w:val="001D1D9B"/>
    <w:rsid w:val="001D22F3"/>
    <w:rsid w:val="001D2812"/>
    <w:rsid w:val="001D5DAF"/>
    <w:rsid w:val="001D7FA1"/>
    <w:rsid w:val="001E0247"/>
    <w:rsid w:val="001E1313"/>
    <w:rsid w:val="001E2AAD"/>
    <w:rsid w:val="001E2F67"/>
    <w:rsid w:val="001E407B"/>
    <w:rsid w:val="001E5435"/>
    <w:rsid w:val="001E6859"/>
    <w:rsid w:val="001E7320"/>
    <w:rsid w:val="001E7AD2"/>
    <w:rsid w:val="001F0149"/>
    <w:rsid w:val="001F1299"/>
    <w:rsid w:val="001F24F9"/>
    <w:rsid w:val="001F25D3"/>
    <w:rsid w:val="001F35B5"/>
    <w:rsid w:val="001F40D5"/>
    <w:rsid w:val="001F57BE"/>
    <w:rsid w:val="001F5EAE"/>
    <w:rsid w:val="001F7D85"/>
    <w:rsid w:val="00202FDB"/>
    <w:rsid w:val="002066E6"/>
    <w:rsid w:val="00207CAF"/>
    <w:rsid w:val="00207E0D"/>
    <w:rsid w:val="0021035F"/>
    <w:rsid w:val="00210576"/>
    <w:rsid w:val="002106D7"/>
    <w:rsid w:val="00213594"/>
    <w:rsid w:val="00215F1F"/>
    <w:rsid w:val="00217626"/>
    <w:rsid w:val="00220CD7"/>
    <w:rsid w:val="00222390"/>
    <w:rsid w:val="00222BF9"/>
    <w:rsid w:val="00224174"/>
    <w:rsid w:val="002246AB"/>
    <w:rsid w:val="00225726"/>
    <w:rsid w:val="002277EF"/>
    <w:rsid w:val="00231644"/>
    <w:rsid w:val="00233278"/>
    <w:rsid w:val="00234D5E"/>
    <w:rsid w:val="002350F3"/>
    <w:rsid w:val="00235AB5"/>
    <w:rsid w:val="002367BA"/>
    <w:rsid w:val="002379E0"/>
    <w:rsid w:val="00237CEC"/>
    <w:rsid w:val="00237E2B"/>
    <w:rsid w:val="00240D34"/>
    <w:rsid w:val="002437D4"/>
    <w:rsid w:val="0024416F"/>
    <w:rsid w:val="002452EB"/>
    <w:rsid w:val="00245B2C"/>
    <w:rsid w:val="002462E3"/>
    <w:rsid w:val="00247918"/>
    <w:rsid w:val="00250ED7"/>
    <w:rsid w:val="00253675"/>
    <w:rsid w:val="002571DE"/>
    <w:rsid w:val="002574E7"/>
    <w:rsid w:val="00260243"/>
    <w:rsid w:val="002603DD"/>
    <w:rsid w:val="002611FB"/>
    <w:rsid w:val="00261A42"/>
    <w:rsid w:val="00261E81"/>
    <w:rsid w:val="00262340"/>
    <w:rsid w:val="00263042"/>
    <w:rsid w:val="002633FC"/>
    <w:rsid w:val="0026342E"/>
    <w:rsid w:val="00263C25"/>
    <w:rsid w:val="002648C3"/>
    <w:rsid w:val="0026530F"/>
    <w:rsid w:val="00266C62"/>
    <w:rsid w:val="00266D28"/>
    <w:rsid w:val="002701EB"/>
    <w:rsid w:val="00270BE0"/>
    <w:rsid w:val="00272CE5"/>
    <w:rsid w:val="002732FF"/>
    <w:rsid w:val="00275B1E"/>
    <w:rsid w:val="0027683A"/>
    <w:rsid w:val="00276F76"/>
    <w:rsid w:val="00277A87"/>
    <w:rsid w:val="00280FF7"/>
    <w:rsid w:val="0028119E"/>
    <w:rsid w:val="00281232"/>
    <w:rsid w:val="002820B9"/>
    <w:rsid w:val="00283C09"/>
    <w:rsid w:val="00283C7C"/>
    <w:rsid w:val="00284D91"/>
    <w:rsid w:val="002851D0"/>
    <w:rsid w:val="00285838"/>
    <w:rsid w:val="00286477"/>
    <w:rsid w:val="00286C2E"/>
    <w:rsid w:val="002877C6"/>
    <w:rsid w:val="00290837"/>
    <w:rsid w:val="00292233"/>
    <w:rsid w:val="00293122"/>
    <w:rsid w:val="00293FFF"/>
    <w:rsid w:val="002947C9"/>
    <w:rsid w:val="00296825"/>
    <w:rsid w:val="00296D5C"/>
    <w:rsid w:val="002A04EA"/>
    <w:rsid w:val="002A0B94"/>
    <w:rsid w:val="002A0D69"/>
    <w:rsid w:val="002A12BE"/>
    <w:rsid w:val="002A1E63"/>
    <w:rsid w:val="002A20D7"/>
    <w:rsid w:val="002A3F90"/>
    <w:rsid w:val="002A49F4"/>
    <w:rsid w:val="002B0F05"/>
    <w:rsid w:val="002B23B7"/>
    <w:rsid w:val="002B3841"/>
    <w:rsid w:val="002B3B18"/>
    <w:rsid w:val="002B45A8"/>
    <w:rsid w:val="002B4652"/>
    <w:rsid w:val="002B4EF1"/>
    <w:rsid w:val="002B7D95"/>
    <w:rsid w:val="002C1BAE"/>
    <w:rsid w:val="002C2A9C"/>
    <w:rsid w:val="002C7FE2"/>
    <w:rsid w:val="002D0A32"/>
    <w:rsid w:val="002D3772"/>
    <w:rsid w:val="002D3BE7"/>
    <w:rsid w:val="002D3F56"/>
    <w:rsid w:val="002D43D9"/>
    <w:rsid w:val="002D46D7"/>
    <w:rsid w:val="002D49CF"/>
    <w:rsid w:val="002D5539"/>
    <w:rsid w:val="002D59B8"/>
    <w:rsid w:val="002D65C5"/>
    <w:rsid w:val="002D699E"/>
    <w:rsid w:val="002D75F2"/>
    <w:rsid w:val="002D75F6"/>
    <w:rsid w:val="002D7888"/>
    <w:rsid w:val="002E0899"/>
    <w:rsid w:val="002E3BDE"/>
    <w:rsid w:val="002E4A9B"/>
    <w:rsid w:val="002E4AB9"/>
    <w:rsid w:val="002E536E"/>
    <w:rsid w:val="002E5E8C"/>
    <w:rsid w:val="002E6D45"/>
    <w:rsid w:val="002E6E2C"/>
    <w:rsid w:val="002E77DE"/>
    <w:rsid w:val="002E7CCC"/>
    <w:rsid w:val="002F1C1A"/>
    <w:rsid w:val="002F2D5E"/>
    <w:rsid w:val="002F3E5F"/>
    <w:rsid w:val="002F51AD"/>
    <w:rsid w:val="002F5E69"/>
    <w:rsid w:val="002F6FE8"/>
    <w:rsid w:val="002F70B0"/>
    <w:rsid w:val="002F772D"/>
    <w:rsid w:val="002F7A35"/>
    <w:rsid w:val="002F7BD1"/>
    <w:rsid w:val="003012A1"/>
    <w:rsid w:val="003013F3"/>
    <w:rsid w:val="0030183B"/>
    <w:rsid w:val="00303367"/>
    <w:rsid w:val="003033C0"/>
    <w:rsid w:val="003048B0"/>
    <w:rsid w:val="00305A0E"/>
    <w:rsid w:val="00306221"/>
    <w:rsid w:val="00310F56"/>
    <w:rsid w:val="00312C91"/>
    <w:rsid w:val="00313759"/>
    <w:rsid w:val="00313920"/>
    <w:rsid w:val="00313E01"/>
    <w:rsid w:val="00315158"/>
    <w:rsid w:val="0031528E"/>
    <w:rsid w:val="0031778C"/>
    <w:rsid w:val="00321581"/>
    <w:rsid w:val="00321606"/>
    <w:rsid w:val="00321AB8"/>
    <w:rsid w:val="0032217B"/>
    <w:rsid w:val="003238FC"/>
    <w:rsid w:val="00324C71"/>
    <w:rsid w:val="00324DE2"/>
    <w:rsid w:val="00325192"/>
    <w:rsid w:val="00325D57"/>
    <w:rsid w:val="0032766E"/>
    <w:rsid w:val="003309C5"/>
    <w:rsid w:val="00332120"/>
    <w:rsid w:val="00332CF0"/>
    <w:rsid w:val="003353BC"/>
    <w:rsid w:val="0033595E"/>
    <w:rsid w:val="00336326"/>
    <w:rsid w:val="00337B65"/>
    <w:rsid w:val="003413EA"/>
    <w:rsid w:val="00341694"/>
    <w:rsid w:val="00341F32"/>
    <w:rsid w:val="00342FB1"/>
    <w:rsid w:val="003438BA"/>
    <w:rsid w:val="00346EF3"/>
    <w:rsid w:val="00347F6A"/>
    <w:rsid w:val="00351AC3"/>
    <w:rsid w:val="00351DE7"/>
    <w:rsid w:val="00351ED3"/>
    <w:rsid w:val="003530AD"/>
    <w:rsid w:val="00355DE3"/>
    <w:rsid w:val="003608EA"/>
    <w:rsid w:val="0036194A"/>
    <w:rsid w:val="003625BA"/>
    <w:rsid w:val="00362EB8"/>
    <w:rsid w:val="00363445"/>
    <w:rsid w:val="0036500F"/>
    <w:rsid w:val="003650C8"/>
    <w:rsid w:val="00366189"/>
    <w:rsid w:val="003671C4"/>
    <w:rsid w:val="0037287D"/>
    <w:rsid w:val="003735B9"/>
    <w:rsid w:val="00373D3B"/>
    <w:rsid w:val="00373D68"/>
    <w:rsid w:val="0037605E"/>
    <w:rsid w:val="00376326"/>
    <w:rsid w:val="00376883"/>
    <w:rsid w:val="003770FF"/>
    <w:rsid w:val="003774C6"/>
    <w:rsid w:val="00377975"/>
    <w:rsid w:val="00377DA4"/>
    <w:rsid w:val="00381C03"/>
    <w:rsid w:val="0038307E"/>
    <w:rsid w:val="00383C70"/>
    <w:rsid w:val="00384313"/>
    <w:rsid w:val="00385861"/>
    <w:rsid w:val="00385D5C"/>
    <w:rsid w:val="00387D95"/>
    <w:rsid w:val="00390702"/>
    <w:rsid w:val="003908E4"/>
    <w:rsid w:val="003909F2"/>
    <w:rsid w:val="00390D14"/>
    <w:rsid w:val="0039259A"/>
    <w:rsid w:val="003944FC"/>
    <w:rsid w:val="0039457A"/>
    <w:rsid w:val="0039478A"/>
    <w:rsid w:val="00394825"/>
    <w:rsid w:val="00394B66"/>
    <w:rsid w:val="00394D63"/>
    <w:rsid w:val="003951FF"/>
    <w:rsid w:val="0039524A"/>
    <w:rsid w:val="00395D5C"/>
    <w:rsid w:val="00396CCE"/>
    <w:rsid w:val="003A15BB"/>
    <w:rsid w:val="003A1947"/>
    <w:rsid w:val="003A1D29"/>
    <w:rsid w:val="003A2003"/>
    <w:rsid w:val="003A28CA"/>
    <w:rsid w:val="003A2D49"/>
    <w:rsid w:val="003A3669"/>
    <w:rsid w:val="003A3D91"/>
    <w:rsid w:val="003B0DE2"/>
    <w:rsid w:val="003B0F64"/>
    <w:rsid w:val="003B16ED"/>
    <w:rsid w:val="003B31C2"/>
    <w:rsid w:val="003B3653"/>
    <w:rsid w:val="003B3A1B"/>
    <w:rsid w:val="003B3DE3"/>
    <w:rsid w:val="003B4B94"/>
    <w:rsid w:val="003B7349"/>
    <w:rsid w:val="003B7F1F"/>
    <w:rsid w:val="003C09AD"/>
    <w:rsid w:val="003C0ED4"/>
    <w:rsid w:val="003C233D"/>
    <w:rsid w:val="003C3284"/>
    <w:rsid w:val="003C3521"/>
    <w:rsid w:val="003C3A50"/>
    <w:rsid w:val="003C3C32"/>
    <w:rsid w:val="003C73E9"/>
    <w:rsid w:val="003D111F"/>
    <w:rsid w:val="003D123E"/>
    <w:rsid w:val="003D2B32"/>
    <w:rsid w:val="003D37CE"/>
    <w:rsid w:val="003D423E"/>
    <w:rsid w:val="003D60DE"/>
    <w:rsid w:val="003D62FE"/>
    <w:rsid w:val="003D631B"/>
    <w:rsid w:val="003D6B04"/>
    <w:rsid w:val="003D6F29"/>
    <w:rsid w:val="003D7009"/>
    <w:rsid w:val="003E0B80"/>
    <w:rsid w:val="003E18B1"/>
    <w:rsid w:val="003E3230"/>
    <w:rsid w:val="003E5261"/>
    <w:rsid w:val="003E5EEA"/>
    <w:rsid w:val="003E6456"/>
    <w:rsid w:val="003E6C0C"/>
    <w:rsid w:val="003E6FC1"/>
    <w:rsid w:val="003E7474"/>
    <w:rsid w:val="003F0A87"/>
    <w:rsid w:val="003F58E0"/>
    <w:rsid w:val="003F5BA5"/>
    <w:rsid w:val="003F5D25"/>
    <w:rsid w:val="003F5DDF"/>
    <w:rsid w:val="003F67EE"/>
    <w:rsid w:val="003F686A"/>
    <w:rsid w:val="003F68BA"/>
    <w:rsid w:val="004017C7"/>
    <w:rsid w:val="00402403"/>
    <w:rsid w:val="004025B0"/>
    <w:rsid w:val="0040266C"/>
    <w:rsid w:val="00402675"/>
    <w:rsid w:val="00402CA8"/>
    <w:rsid w:val="004059F7"/>
    <w:rsid w:val="0040682E"/>
    <w:rsid w:val="00407079"/>
    <w:rsid w:val="00412167"/>
    <w:rsid w:val="00415107"/>
    <w:rsid w:val="004160B7"/>
    <w:rsid w:val="00416115"/>
    <w:rsid w:val="004165FE"/>
    <w:rsid w:val="00417AFD"/>
    <w:rsid w:val="00420361"/>
    <w:rsid w:val="00421A10"/>
    <w:rsid w:val="00421A8A"/>
    <w:rsid w:val="00422006"/>
    <w:rsid w:val="004232DB"/>
    <w:rsid w:val="0042331F"/>
    <w:rsid w:val="004242B9"/>
    <w:rsid w:val="004248DA"/>
    <w:rsid w:val="00431B0F"/>
    <w:rsid w:val="00433520"/>
    <w:rsid w:val="0043568E"/>
    <w:rsid w:val="00436D7E"/>
    <w:rsid w:val="00437B5F"/>
    <w:rsid w:val="00437DB0"/>
    <w:rsid w:val="00440C7A"/>
    <w:rsid w:val="004423A6"/>
    <w:rsid w:val="004443FD"/>
    <w:rsid w:val="0044462D"/>
    <w:rsid w:val="004448F7"/>
    <w:rsid w:val="00445555"/>
    <w:rsid w:val="0044692A"/>
    <w:rsid w:val="004500D4"/>
    <w:rsid w:val="0045217C"/>
    <w:rsid w:val="00452216"/>
    <w:rsid w:val="00456016"/>
    <w:rsid w:val="00457150"/>
    <w:rsid w:val="004579C4"/>
    <w:rsid w:val="00460B0C"/>
    <w:rsid w:val="00461113"/>
    <w:rsid w:val="004637A9"/>
    <w:rsid w:val="0046442F"/>
    <w:rsid w:val="00464B09"/>
    <w:rsid w:val="00466057"/>
    <w:rsid w:val="00471484"/>
    <w:rsid w:val="00471504"/>
    <w:rsid w:val="004725D8"/>
    <w:rsid w:val="00472CBE"/>
    <w:rsid w:val="00472E31"/>
    <w:rsid w:val="004738A7"/>
    <w:rsid w:val="00476A22"/>
    <w:rsid w:val="00477F37"/>
    <w:rsid w:val="0048178A"/>
    <w:rsid w:val="00481E1F"/>
    <w:rsid w:val="00482DEB"/>
    <w:rsid w:val="0048448C"/>
    <w:rsid w:val="00484907"/>
    <w:rsid w:val="00484B68"/>
    <w:rsid w:val="00485C74"/>
    <w:rsid w:val="00485D16"/>
    <w:rsid w:val="004870E8"/>
    <w:rsid w:val="00487F65"/>
    <w:rsid w:val="00490E44"/>
    <w:rsid w:val="00491205"/>
    <w:rsid w:val="00491298"/>
    <w:rsid w:val="004918FF"/>
    <w:rsid w:val="00494D22"/>
    <w:rsid w:val="004960BF"/>
    <w:rsid w:val="0049615E"/>
    <w:rsid w:val="00496E03"/>
    <w:rsid w:val="004A053C"/>
    <w:rsid w:val="004A1F9D"/>
    <w:rsid w:val="004A27C2"/>
    <w:rsid w:val="004A416B"/>
    <w:rsid w:val="004A6171"/>
    <w:rsid w:val="004A66C6"/>
    <w:rsid w:val="004A76ED"/>
    <w:rsid w:val="004A7F46"/>
    <w:rsid w:val="004B0888"/>
    <w:rsid w:val="004B0AD0"/>
    <w:rsid w:val="004B1118"/>
    <w:rsid w:val="004B131E"/>
    <w:rsid w:val="004B1CB5"/>
    <w:rsid w:val="004B419C"/>
    <w:rsid w:val="004B47D4"/>
    <w:rsid w:val="004B6F5B"/>
    <w:rsid w:val="004C03D0"/>
    <w:rsid w:val="004C092C"/>
    <w:rsid w:val="004C0A7E"/>
    <w:rsid w:val="004C1E67"/>
    <w:rsid w:val="004C2BC5"/>
    <w:rsid w:val="004C3F27"/>
    <w:rsid w:val="004C40DF"/>
    <w:rsid w:val="004C4412"/>
    <w:rsid w:val="004C4461"/>
    <w:rsid w:val="004C4B6D"/>
    <w:rsid w:val="004C4BF2"/>
    <w:rsid w:val="004C4CAB"/>
    <w:rsid w:val="004C52AA"/>
    <w:rsid w:val="004C5F87"/>
    <w:rsid w:val="004C6194"/>
    <w:rsid w:val="004D08F1"/>
    <w:rsid w:val="004D1560"/>
    <w:rsid w:val="004D331C"/>
    <w:rsid w:val="004D34D8"/>
    <w:rsid w:val="004D4A74"/>
    <w:rsid w:val="004E062C"/>
    <w:rsid w:val="004E0AEB"/>
    <w:rsid w:val="004E0BE1"/>
    <w:rsid w:val="004E146E"/>
    <w:rsid w:val="004E1777"/>
    <w:rsid w:val="004E1830"/>
    <w:rsid w:val="004E1E31"/>
    <w:rsid w:val="004E2AE7"/>
    <w:rsid w:val="004E32A9"/>
    <w:rsid w:val="004E34B7"/>
    <w:rsid w:val="004E441D"/>
    <w:rsid w:val="004E4861"/>
    <w:rsid w:val="004E51C2"/>
    <w:rsid w:val="004E575E"/>
    <w:rsid w:val="004E585F"/>
    <w:rsid w:val="004E58B7"/>
    <w:rsid w:val="004E7062"/>
    <w:rsid w:val="004F01B0"/>
    <w:rsid w:val="004F2265"/>
    <w:rsid w:val="004F2845"/>
    <w:rsid w:val="004F2B5D"/>
    <w:rsid w:val="004F4666"/>
    <w:rsid w:val="004F52DF"/>
    <w:rsid w:val="004F69CC"/>
    <w:rsid w:val="004F6C8A"/>
    <w:rsid w:val="00500A75"/>
    <w:rsid w:val="00501B7C"/>
    <w:rsid w:val="005025C6"/>
    <w:rsid w:val="005038F6"/>
    <w:rsid w:val="0050428E"/>
    <w:rsid w:val="005056F4"/>
    <w:rsid w:val="00505F2B"/>
    <w:rsid w:val="005069C6"/>
    <w:rsid w:val="0051066F"/>
    <w:rsid w:val="00511348"/>
    <w:rsid w:val="00513D71"/>
    <w:rsid w:val="00514021"/>
    <w:rsid w:val="0051752B"/>
    <w:rsid w:val="00521474"/>
    <w:rsid w:val="00523975"/>
    <w:rsid w:val="00523D08"/>
    <w:rsid w:val="00526350"/>
    <w:rsid w:val="0052651A"/>
    <w:rsid w:val="0052747E"/>
    <w:rsid w:val="005302E2"/>
    <w:rsid w:val="0053064C"/>
    <w:rsid w:val="0053287D"/>
    <w:rsid w:val="00534990"/>
    <w:rsid w:val="00535B9D"/>
    <w:rsid w:val="00537A09"/>
    <w:rsid w:val="00541A3E"/>
    <w:rsid w:val="0054210F"/>
    <w:rsid w:val="00542D9B"/>
    <w:rsid w:val="00545096"/>
    <w:rsid w:val="00545D0F"/>
    <w:rsid w:val="0054612F"/>
    <w:rsid w:val="00546DEB"/>
    <w:rsid w:val="00546E25"/>
    <w:rsid w:val="00547642"/>
    <w:rsid w:val="0054789F"/>
    <w:rsid w:val="00550CAF"/>
    <w:rsid w:val="00550FC1"/>
    <w:rsid w:val="00551CDB"/>
    <w:rsid w:val="00552400"/>
    <w:rsid w:val="00552959"/>
    <w:rsid w:val="0055532B"/>
    <w:rsid w:val="00555446"/>
    <w:rsid w:val="00555BB5"/>
    <w:rsid w:val="005610B6"/>
    <w:rsid w:val="00561A87"/>
    <w:rsid w:val="005620F9"/>
    <w:rsid w:val="00564DBF"/>
    <w:rsid w:val="005653D9"/>
    <w:rsid w:val="005654A7"/>
    <w:rsid w:val="005669FC"/>
    <w:rsid w:val="00566CE1"/>
    <w:rsid w:val="00567A8B"/>
    <w:rsid w:val="00571851"/>
    <w:rsid w:val="0057403F"/>
    <w:rsid w:val="005749EC"/>
    <w:rsid w:val="005751F8"/>
    <w:rsid w:val="005760F5"/>
    <w:rsid w:val="0057721F"/>
    <w:rsid w:val="00577A97"/>
    <w:rsid w:val="00577DE1"/>
    <w:rsid w:val="0058057C"/>
    <w:rsid w:val="00580F45"/>
    <w:rsid w:val="00581922"/>
    <w:rsid w:val="0058277B"/>
    <w:rsid w:val="005841FC"/>
    <w:rsid w:val="005858B5"/>
    <w:rsid w:val="00585D5C"/>
    <w:rsid w:val="00590163"/>
    <w:rsid w:val="00592BE3"/>
    <w:rsid w:val="005934A8"/>
    <w:rsid w:val="005936FF"/>
    <w:rsid w:val="00594305"/>
    <w:rsid w:val="00595E06"/>
    <w:rsid w:val="0059662F"/>
    <w:rsid w:val="00596E2F"/>
    <w:rsid w:val="00596EC9"/>
    <w:rsid w:val="0059749F"/>
    <w:rsid w:val="00597F6E"/>
    <w:rsid w:val="005A1DC7"/>
    <w:rsid w:val="005A2856"/>
    <w:rsid w:val="005A2FAA"/>
    <w:rsid w:val="005A3EF2"/>
    <w:rsid w:val="005A4012"/>
    <w:rsid w:val="005A4EEB"/>
    <w:rsid w:val="005A752F"/>
    <w:rsid w:val="005A7E57"/>
    <w:rsid w:val="005B216B"/>
    <w:rsid w:val="005B22BC"/>
    <w:rsid w:val="005B3F11"/>
    <w:rsid w:val="005B3F22"/>
    <w:rsid w:val="005B4733"/>
    <w:rsid w:val="005B5304"/>
    <w:rsid w:val="005B5976"/>
    <w:rsid w:val="005B5AE5"/>
    <w:rsid w:val="005B5E6C"/>
    <w:rsid w:val="005B67AC"/>
    <w:rsid w:val="005B7045"/>
    <w:rsid w:val="005B70E3"/>
    <w:rsid w:val="005B7B43"/>
    <w:rsid w:val="005C0902"/>
    <w:rsid w:val="005C2574"/>
    <w:rsid w:val="005C4921"/>
    <w:rsid w:val="005C5DDC"/>
    <w:rsid w:val="005C711D"/>
    <w:rsid w:val="005D2277"/>
    <w:rsid w:val="005D26A6"/>
    <w:rsid w:val="005D4A0D"/>
    <w:rsid w:val="005D5702"/>
    <w:rsid w:val="005D6D26"/>
    <w:rsid w:val="005D717D"/>
    <w:rsid w:val="005E05F4"/>
    <w:rsid w:val="005E206F"/>
    <w:rsid w:val="005E4349"/>
    <w:rsid w:val="005E5640"/>
    <w:rsid w:val="005E61F1"/>
    <w:rsid w:val="005E7108"/>
    <w:rsid w:val="005E7458"/>
    <w:rsid w:val="005F13F3"/>
    <w:rsid w:val="005F2C8B"/>
    <w:rsid w:val="005F3F70"/>
    <w:rsid w:val="005F4316"/>
    <w:rsid w:val="005F46A1"/>
    <w:rsid w:val="005F54E0"/>
    <w:rsid w:val="005F7BFB"/>
    <w:rsid w:val="005F7CEF"/>
    <w:rsid w:val="005F7FF7"/>
    <w:rsid w:val="00601937"/>
    <w:rsid w:val="00601C7B"/>
    <w:rsid w:val="00602AB0"/>
    <w:rsid w:val="00603063"/>
    <w:rsid w:val="006036BD"/>
    <w:rsid w:val="00603FF4"/>
    <w:rsid w:val="006050A3"/>
    <w:rsid w:val="00605B09"/>
    <w:rsid w:val="00605B74"/>
    <w:rsid w:val="006105A3"/>
    <w:rsid w:val="00611FDC"/>
    <w:rsid w:val="0061279B"/>
    <w:rsid w:val="006138BB"/>
    <w:rsid w:val="006140D1"/>
    <w:rsid w:val="00614DBD"/>
    <w:rsid w:val="006168C7"/>
    <w:rsid w:val="00620931"/>
    <w:rsid w:val="00620CDE"/>
    <w:rsid w:val="00621BA4"/>
    <w:rsid w:val="00621C79"/>
    <w:rsid w:val="0062306E"/>
    <w:rsid w:val="006239B6"/>
    <w:rsid w:val="006240DC"/>
    <w:rsid w:val="00624B44"/>
    <w:rsid w:val="006272AB"/>
    <w:rsid w:val="006301C7"/>
    <w:rsid w:val="006314EA"/>
    <w:rsid w:val="00632438"/>
    <w:rsid w:val="00633A71"/>
    <w:rsid w:val="00635DF4"/>
    <w:rsid w:val="00635FA4"/>
    <w:rsid w:val="00636A5C"/>
    <w:rsid w:val="00636F6F"/>
    <w:rsid w:val="00640EC0"/>
    <w:rsid w:val="00641C37"/>
    <w:rsid w:val="00641E59"/>
    <w:rsid w:val="006430EA"/>
    <w:rsid w:val="00644871"/>
    <w:rsid w:val="00645C0D"/>
    <w:rsid w:val="0064748E"/>
    <w:rsid w:val="00650A8A"/>
    <w:rsid w:val="00651820"/>
    <w:rsid w:val="00651D67"/>
    <w:rsid w:val="00652191"/>
    <w:rsid w:val="00652E07"/>
    <w:rsid w:val="0065352E"/>
    <w:rsid w:val="006537F0"/>
    <w:rsid w:val="00653B54"/>
    <w:rsid w:val="006540B6"/>
    <w:rsid w:val="00654995"/>
    <w:rsid w:val="006551E0"/>
    <w:rsid w:val="00655347"/>
    <w:rsid w:val="006601B5"/>
    <w:rsid w:val="00660628"/>
    <w:rsid w:val="00661158"/>
    <w:rsid w:val="00661B4F"/>
    <w:rsid w:val="00662C37"/>
    <w:rsid w:val="006637F4"/>
    <w:rsid w:val="006642A7"/>
    <w:rsid w:val="0066714C"/>
    <w:rsid w:val="00670452"/>
    <w:rsid w:val="00670DD7"/>
    <w:rsid w:val="00673FFA"/>
    <w:rsid w:val="00675440"/>
    <w:rsid w:val="0067551E"/>
    <w:rsid w:val="00675533"/>
    <w:rsid w:val="00675CEF"/>
    <w:rsid w:val="006760A8"/>
    <w:rsid w:val="00677924"/>
    <w:rsid w:val="006800AF"/>
    <w:rsid w:val="00680316"/>
    <w:rsid w:val="006806D6"/>
    <w:rsid w:val="00680936"/>
    <w:rsid w:val="00680CAB"/>
    <w:rsid w:val="00681794"/>
    <w:rsid w:val="00681CD1"/>
    <w:rsid w:val="006836F1"/>
    <w:rsid w:val="00683CC7"/>
    <w:rsid w:val="006843B2"/>
    <w:rsid w:val="0068517F"/>
    <w:rsid w:val="00685BFA"/>
    <w:rsid w:val="00687013"/>
    <w:rsid w:val="00691180"/>
    <w:rsid w:val="00691CE4"/>
    <w:rsid w:val="00692B0E"/>
    <w:rsid w:val="006937A4"/>
    <w:rsid w:val="00693825"/>
    <w:rsid w:val="0069513C"/>
    <w:rsid w:val="00696437"/>
    <w:rsid w:val="006964FF"/>
    <w:rsid w:val="0069735E"/>
    <w:rsid w:val="006A0C0F"/>
    <w:rsid w:val="006A0EEF"/>
    <w:rsid w:val="006A230F"/>
    <w:rsid w:val="006A45FB"/>
    <w:rsid w:val="006A4EDC"/>
    <w:rsid w:val="006A5AAB"/>
    <w:rsid w:val="006A5CC8"/>
    <w:rsid w:val="006A67EC"/>
    <w:rsid w:val="006A7975"/>
    <w:rsid w:val="006A7C95"/>
    <w:rsid w:val="006B09C4"/>
    <w:rsid w:val="006B0ADE"/>
    <w:rsid w:val="006B1C8A"/>
    <w:rsid w:val="006B1EBD"/>
    <w:rsid w:val="006B2058"/>
    <w:rsid w:val="006B2B95"/>
    <w:rsid w:val="006B34E5"/>
    <w:rsid w:val="006B4855"/>
    <w:rsid w:val="006B5663"/>
    <w:rsid w:val="006B68F9"/>
    <w:rsid w:val="006B7222"/>
    <w:rsid w:val="006B756A"/>
    <w:rsid w:val="006C062A"/>
    <w:rsid w:val="006C2788"/>
    <w:rsid w:val="006C27F7"/>
    <w:rsid w:val="006C3068"/>
    <w:rsid w:val="006C5F95"/>
    <w:rsid w:val="006C5FCA"/>
    <w:rsid w:val="006C61FF"/>
    <w:rsid w:val="006C6631"/>
    <w:rsid w:val="006D0D3F"/>
    <w:rsid w:val="006D0D68"/>
    <w:rsid w:val="006D1929"/>
    <w:rsid w:val="006D2099"/>
    <w:rsid w:val="006D2334"/>
    <w:rsid w:val="006D460D"/>
    <w:rsid w:val="006D4E9C"/>
    <w:rsid w:val="006D6605"/>
    <w:rsid w:val="006D75B5"/>
    <w:rsid w:val="006E0665"/>
    <w:rsid w:val="006E0C0D"/>
    <w:rsid w:val="006E20F4"/>
    <w:rsid w:val="006E218D"/>
    <w:rsid w:val="006E2BD1"/>
    <w:rsid w:val="006E2E3D"/>
    <w:rsid w:val="006E35FF"/>
    <w:rsid w:val="006E3CE2"/>
    <w:rsid w:val="006E48E6"/>
    <w:rsid w:val="006E4FF2"/>
    <w:rsid w:val="006F0218"/>
    <w:rsid w:val="006F2469"/>
    <w:rsid w:val="006F3215"/>
    <w:rsid w:val="006F33E3"/>
    <w:rsid w:val="006F3B6E"/>
    <w:rsid w:val="006F44F8"/>
    <w:rsid w:val="006F4701"/>
    <w:rsid w:val="006F4C12"/>
    <w:rsid w:val="006F4EA3"/>
    <w:rsid w:val="006F51DB"/>
    <w:rsid w:val="00702BCC"/>
    <w:rsid w:val="0070312C"/>
    <w:rsid w:val="00703178"/>
    <w:rsid w:val="00704D79"/>
    <w:rsid w:val="0070723B"/>
    <w:rsid w:val="0070778C"/>
    <w:rsid w:val="007079B5"/>
    <w:rsid w:val="00710EE3"/>
    <w:rsid w:val="007141EF"/>
    <w:rsid w:val="00714BC8"/>
    <w:rsid w:val="00715E0E"/>
    <w:rsid w:val="0071628A"/>
    <w:rsid w:val="007164DC"/>
    <w:rsid w:val="00720CBE"/>
    <w:rsid w:val="00721CFB"/>
    <w:rsid w:val="00722109"/>
    <w:rsid w:val="00722C25"/>
    <w:rsid w:val="0072350C"/>
    <w:rsid w:val="007246F9"/>
    <w:rsid w:val="00724A13"/>
    <w:rsid w:val="00725DD5"/>
    <w:rsid w:val="007265D2"/>
    <w:rsid w:val="00730CDE"/>
    <w:rsid w:val="00730CEB"/>
    <w:rsid w:val="00730EA1"/>
    <w:rsid w:val="00731747"/>
    <w:rsid w:val="00734E13"/>
    <w:rsid w:val="0073559B"/>
    <w:rsid w:val="0073585C"/>
    <w:rsid w:val="00735BC6"/>
    <w:rsid w:val="007362D6"/>
    <w:rsid w:val="00737CF1"/>
    <w:rsid w:val="0074199C"/>
    <w:rsid w:val="00742537"/>
    <w:rsid w:val="0074382E"/>
    <w:rsid w:val="0074618D"/>
    <w:rsid w:val="007463BA"/>
    <w:rsid w:val="007464B6"/>
    <w:rsid w:val="00746CBE"/>
    <w:rsid w:val="00747129"/>
    <w:rsid w:val="00747F75"/>
    <w:rsid w:val="00750286"/>
    <w:rsid w:val="00750D64"/>
    <w:rsid w:val="00750D8E"/>
    <w:rsid w:val="007520FB"/>
    <w:rsid w:val="00752AAA"/>
    <w:rsid w:val="00752F14"/>
    <w:rsid w:val="00754DA9"/>
    <w:rsid w:val="0075597A"/>
    <w:rsid w:val="007563D4"/>
    <w:rsid w:val="00756D77"/>
    <w:rsid w:val="007574B8"/>
    <w:rsid w:val="00760A86"/>
    <w:rsid w:val="00761FEB"/>
    <w:rsid w:val="007624B9"/>
    <w:rsid w:val="007628CB"/>
    <w:rsid w:val="00763E17"/>
    <w:rsid w:val="007669D1"/>
    <w:rsid w:val="00766B84"/>
    <w:rsid w:val="007711D5"/>
    <w:rsid w:val="00774B63"/>
    <w:rsid w:val="00775AF3"/>
    <w:rsid w:val="00776886"/>
    <w:rsid w:val="0077743E"/>
    <w:rsid w:val="0077757F"/>
    <w:rsid w:val="007803B1"/>
    <w:rsid w:val="007808B1"/>
    <w:rsid w:val="00781544"/>
    <w:rsid w:val="00781787"/>
    <w:rsid w:val="00781EFF"/>
    <w:rsid w:val="007824F3"/>
    <w:rsid w:val="00783732"/>
    <w:rsid w:val="00784F0B"/>
    <w:rsid w:val="00786033"/>
    <w:rsid w:val="007864C4"/>
    <w:rsid w:val="00786C69"/>
    <w:rsid w:val="0078782E"/>
    <w:rsid w:val="007901F8"/>
    <w:rsid w:val="00790462"/>
    <w:rsid w:val="00791091"/>
    <w:rsid w:val="007945A5"/>
    <w:rsid w:val="00794A4C"/>
    <w:rsid w:val="00796ADD"/>
    <w:rsid w:val="007977FB"/>
    <w:rsid w:val="007A017C"/>
    <w:rsid w:val="007A12B7"/>
    <w:rsid w:val="007A189B"/>
    <w:rsid w:val="007A2CE4"/>
    <w:rsid w:val="007A3726"/>
    <w:rsid w:val="007A4773"/>
    <w:rsid w:val="007A4EEF"/>
    <w:rsid w:val="007A6726"/>
    <w:rsid w:val="007A7343"/>
    <w:rsid w:val="007B08CC"/>
    <w:rsid w:val="007B18CF"/>
    <w:rsid w:val="007B19F8"/>
    <w:rsid w:val="007B2BB1"/>
    <w:rsid w:val="007B3130"/>
    <w:rsid w:val="007B4DC0"/>
    <w:rsid w:val="007C0D34"/>
    <w:rsid w:val="007C1C9F"/>
    <w:rsid w:val="007C1ED2"/>
    <w:rsid w:val="007C2236"/>
    <w:rsid w:val="007C38C1"/>
    <w:rsid w:val="007C475A"/>
    <w:rsid w:val="007C53AB"/>
    <w:rsid w:val="007C6C8C"/>
    <w:rsid w:val="007C7214"/>
    <w:rsid w:val="007C78AC"/>
    <w:rsid w:val="007C7F52"/>
    <w:rsid w:val="007D062F"/>
    <w:rsid w:val="007D08C2"/>
    <w:rsid w:val="007D0AD5"/>
    <w:rsid w:val="007D0B6B"/>
    <w:rsid w:val="007D0C15"/>
    <w:rsid w:val="007D12A8"/>
    <w:rsid w:val="007D680C"/>
    <w:rsid w:val="007D6909"/>
    <w:rsid w:val="007D7B3A"/>
    <w:rsid w:val="007E1113"/>
    <w:rsid w:val="007E1EF1"/>
    <w:rsid w:val="007E2843"/>
    <w:rsid w:val="007E2941"/>
    <w:rsid w:val="007E3A93"/>
    <w:rsid w:val="007E5610"/>
    <w:rsid w:val="007E59E2"/>
    <w:rsid w:val="007E6826"/>
    <w:rsid w:val="007E6AC7"/>
    <w:rsid w:val="007F0264"/>
    <w:rsid w:val="007F2001"/>
    <w:rsid w:val="007F36AA"/>
    <w:rsid w:val="007F3E7E"/>
    <w:rsid w:val="007F3EA3"/>
    <w:rsid w:val="007F4D1A"/>
    <w:rsid w:val="007F4F1B"/>
    <w:rsid w:val="007F5351"/>
    <w:rsid w:val="007F7439"/>
    <w:rsid w:val="007F747F"/>
    <w:rsid w:val="008002DA"/>
    <w:rsid w:val="00800750"/>
    <w:rsid w:val="00801F6C"/>
    <w:rsid w:val="008024D7"/>
    <w:rsid w:val="0080314D"/>
    <w:rsid w:val="00805058"/>
    <w:rsid w:val="00805AA2"/>
    <w:rsid w:val="00805F89"/>
    <w:rsid w:val="00807A7E"/>
    <w:rsid w:val="0081119A"/>
    <w:rsid w:val="0081266B"/>
    <w:rsid w:val="008138B1"/>
    <w:rsid w:val="00814EE7"/>
    <w:rsid w:val="008153CF"/>
    <w:rsid w:val="00815DCA"/>
    <w:rsid w:val="00820495"/>
    <w:rsid w:val="00820CCA"/>
    <w:rsid w:val="008210BE"/>
    <w:rsid w:val="00821DEA"/>
    <w:rsid w:val="00823355"/>
    <w:rsid w:val="00823C17"/>
    <w:rsid w:val="0082592C"/>
    <w:rsid w:val="0082765F"/>
    <w:rsid w:val="00827ACA"/>
    <w:rsid w:val="008329F0"/>
    <w:rsid w:val="00835AC9"/>
    <w:rsid w:val="00837CDD"/>
    <w:rsid w:val="00840305"/>
    <w:rsid w:val="00841C1E"/>
    <w:rsid w:val="00841FB1"/>
    <w:rsid w:val="0084238D"/>
    <w:rsid w:val="008425B9"/>
    <w:rsid w:val="00843FB1"/>
    <w:rsid w:val="008450FB"/>
    <w:rsid w:val="0084666B"/>
    <w:rsid w:val="0084679F"/>
    <w:rsid w:val="00846D71"/>
    <w:rsid w:val="00846E08"/>
    <w:rsid w:val="0084710D"/>
    <w:rsid w:val="00847734"/>
    <w:rsid w:val="0085273B"/>
    <w:rsid w:val="008548C0"/>
    <w:rsid w:val="00856254"/>
    <w:rsid w:val="0085716F"/>
    <w:rsid w:val="008601DE"/>
    <w:rsid w:val="00860475"/>
    <w:rsid w:val="00861878"/>
    <w:rsid w:val="00862DA6"/>
    <w:rsid w:val="00864274"/>
    <w:rsid w:val="00865A56"/>
    <w:rsid w:val="00865C98"/>
    <w:rsid w:val="00865DE3"/>
    <w:rsid w:val="008706DF"/>
    <w:rsid w:val="00870898"/>
    <w:rsid w:val="00871249"/>
    <w:rsid w:val="008715AE"/>
    <w:rsid w:val="00872F4A"/>
    <w:rsid w:val="00873636"/>
    <w:rsid w:val="00875025"/>
    <w:rsid w:val="0087512E"/>
    <w:rsid w:val="008755A5"/>
    <w:rsid w:val="00877D43"/>
    <w:rsid w:val="00880CA8"/>
    <w:rsid w:val="0088273E"/>
    <w:rsid w:val="00882F41"/>
    <w:rsid w:val="008832E4"/>
    <w:rsid w:val="00884166"/>
    <w:rsid w:val="008848EC"/>
    <w:rsid w:val="00884C7F"/>
    <w:rsid w:val="00886C8F"/>
    <w:rsid w:val="008904AC"/>
    <w:rsid w:val="00890651"/>
    <w:rsid w:val="008927EF"/>
    <w:rsid w:val="00892952"/>
    <w:rsid w:val="00894C00"/>
    <w:rsid w:val="00895633"/>
    <w:rsid w:val="00896371"/>
    <w:rsid w:val="00897528"/>
    <w:rsid w:val="008A0141"/>
    <w:rsid w:val="008A02E7"/>
    <w:rsid w:val="008A0BE9"/>
    <w:rsid w:val="008A13E9"/>
    <w:rsid w:val="008A17C7"/>
    <w:rsid w:val="008A1B77"/>
    <w:rsid w:val="008A33EB"/>
    <w:rsid w:val="008A3D9F"/>
    <w:rsid w:val="008A3E0E"/>
    <w:rsid w:val="008A4A17"/>
    <w:rsid w:val="008B0AB0"/>
    <w:rsid w:val="008B1822"/>
    <w:rsid w:val="008B2B00"/>
    <w:rsid w:val="008B39B0"/>
    <w:rsid w:val="008B6659"/>
    <w:rsid w:val="008B6D0A"/>
    <w:rsid w:val="008B7222"/>
    <w:rsid w:val="008C0172"/>
    <w:rsid w:val="008C1493"/>
    <w:rsid w:val="008C16A2"/>
    <w:rsid w:val="008C1FFE"/>
    <w:rsid w:val="008C3C59"/>
    <w:rsid w:val="008C44BA"/>
    <w:rsid w:val="008C6780"/>
    <w:rsid w:val="008C7C3B"/>
    <w:rsid w:val="008D17AE"/>
    <w:rsid w:val="008D2B58"/>
    <w:rsid w:val="008D4BEC"/>
    <w:rsid w:val="008D5C91"/>
    <w:rsid w:val="008D5FFA"/>
    <w:rsid w:val="008D74B6"/>
    <w:rsid w:val="008D78CF"/>
    <w:rsid w:val="008E14A9"/>
    <w:rsid w:val="008E21CF"/>
    <w:rsid w:val="008E29CF"/>
    <w:rsid w:val="008E6CE2"/>
    <w:rsid w:val="008E7571"/>
    <w:rsid w:val="008F0CE1"/>
    <w:rsid w:val="008F1347"/>
    <w:rsid w:val="008F1445"/>
    <w:rsid w:val="008F2393"/>
    <w:rsid w:val="008F25F9"/>
    <w:rsid w:val="008F39F9"/>
    <w:rsid w:val="008F5247"/>
    <w:rsid w:val="008F5ED6"/>
    <w:rsid w:val="008F6B16"/>
    <w:rsid w:val="009013B7"/>
    <w:rsid w:val="009041F9"/>
    <w:rsid w:val="00905074"/>
    <w:rsid w:val="00905FE5"/>
    <w:rsid w:val="00906363"/>
    <w:rsid w:val="009069D0"/>
    <w:rsid w:val="00906C6C"/>
    <w:rsid w:val="00910865"/>
    <w:rsid w:val="00911C81"/>
    <w:rsid w:val="00914781"/>
    <w:rsid w:val="00914EF9"/>
    <w:rsid w:val="009150D3"/>
    <w:rsid w:val="00915495"/>
    <w:rsid w:val="00916917"/>
    <w:rsid w:val="009204BF"/>
    <w:rsid w:val="0092553D"/>
    <w:rsid w:val="0092691F"/>
    <w:rsid w:val="00926EEE"/>
    <w:rsid w:val="00931589"/>
    <w:rsid w:val="00931A47"/>
    <w:rsid w:val="009324E3"/>
    <w:rsid w:val="00932CF5"/>
    <w:rsid w:val="00933880"/>
    <w:rsid w:val="00934035"/>
    <w:rsid w:val="00934829"/>
    <w:rsid w:val="00934D9B"/>
    <w:rsid w:val="009350A8"/>
    <w:rsid w:val="009358E0"/>
    <w:rsid w:val="00937138"/>
    <w:rsid w:val="00937C57"/>
    <w:rsid w:val="00940464"/>
    <w:rsid w:val="00940ECB"/>
    <w:rsid w:val="0094148F"/>
    <w:rsid w:val="00942B97"/>
    <w:rsid w:val="00942C1C"/>
    <w:rsid w:val="00943766"/>
    <w:rsid w:val="00944809"/>
    <w:rsid w:val="00944BA3"/>
    <w:rsid w:val="009474D1"/>
    <w:rsid w:val="00950086"/>
    <w:rsid w:val="00950219"/>
    <w:rsid w:val="0095086A"/>
    <w:rsid w:val="009509DA"/>
    <w:rsid w:val="0095296B"/>
    <w:rsid w:val="00953BF2"/>
    <w:rsid w:val="00954D0C"/>
    <w:rsid w:val="00954D59"/>
    <w:rsid w:val="00957831"/>
    <w:rsid w:val="00960295"/>
    <w:rsid w:val="00960B92"/>
    <w:rsid w:val="00960E6A"/>
    <w:rsid w:val="0096198D"/>
    <w:rsid w:val="0096266F"/>
    <w:rsid w:val="00962EF3"/>
    <w:rsid w:val="00963ACA"/>
    <w:rsid w:val="009641EC"/>
    <w:rsid w:val="00974583"/>
    <w:rsid w:val="00974FD9"/>
    <w:rsid w:val="00980B94"/>
    <w:rsid w:val="009826CA"/>
    <w:rsid w:val="009833B6"/>
    <w:rsid w:val="00984780"/>
    <w:rsid w:val="00985176"/>
    <w:rsid w:val="0098527D"/>
    <w:rsid w:val="00985996"/>
    <w:rsid w:val="00987733"/>
    <w:rsid w:val="00990564"/>
    <w:rsid w:val="00990859"/>
    <w:rsid w:val="00990D56"/>
    <w:rsid w:val="00991B6E"/>
    <w:rsid w:val="00993C7C"/>
    <w:rsid w:val="009955A7"/>
    <w:rsid w:val="009968F1"/>
    <w:rsid w:val="00996F23"/>
    <w:rsid w:val="009975D9"/>
    <w:rsid w:val="009A0C2E"/>
    <w:rsid w:val="009A17ED"/>
    <w:rsid w:val="009A2150"/>
    <w:rsid w:val="009A454D"/>
    <w:rsid w:val="009A5E1C"/>
    <w:rsid w:val="009A6970"/>
    <w:rsid w:val="009A7618"/>
    <w:rsid w:val="009A7A4E"/>
    <w:rsid w:val="009A7A58"/>
    <w:rsid w:val="009B0B07"/>
    <w:rsid w:val="009B0FFE"/>
    <w:rsid w:val="009B154F"/>
    <w:rsid w:val="009B2AD1"/>
    <w:rsid w:val="009B668E"/>
    <w:rsid w:val="009B73BB"/>
    <w:rsid w:val="009C07FB"/>
    <w:rsid w:val="009C18D0"/>
    <w:rsid w:val="009C29D5"/>
    <w:rsid w:val="009C2EC6"/>
    <w:rsid w:val="009C52B2"/>
    <w:rsid w:val="009C6830"/>
    <w:rsid w:val="009C7A47"/>
    <w:rsid w:val="009D006F"/>
    <w:rsid w:val="009D0740"/>
    <w:rsid w:val="009D286A"/>
    <w:rsid w:val="009D2D76"/>
    <w:rsid w:val="009D355F"/>
    <w:rsid w:val="009D3B09"/>
    <w:rsid w:val="009D3CBC"/>
    <w:rsid w:val="009D4F79"/>
    <w:rsid w:val="009D575E"/>
    <w:rsid w:val="009D5AC5"/>
    <w:rsid w:val="009D635B"/>
    <w:rsid w:val="009D76A5"/>
    <w:rsid w:val="009D7BD0"/>
    <w:rsid w:val="009E0A42"/>
    <w:rsid w:val="009E1390"/>
    <w:rsid w:val="009E1EE4"/>
    <w:rsid w:val="009E2BA4"/>
    <w:rsid w:val="009E44F7"/>
    <w:rsid w:val="009E55FE"/>
    <w:rsid w:val="009E5D15"/>
    <w:rsid w:val="009E5E6D"/>
    <w:rsid w:val="009E602D"/>
    <w:rsid w:val="009E7232"/>
    <w:rsid w:val="009E7E76"/>
    <w:rsid w:val="009F0305"/>
    <w:rsid w:val="009F0E40"/>
    <w:rsid w:val="009F1790"/>
    <w:rsid w:val="009F2470"/>
    <w:rsid w:val="009F2497"/>
    <w:rsid w:val="009F28B8"/>
    <w:rsid w:val="009F4509"/>
    <w:rsid w:val="009F73FD"/>
    <w:rsid w:val="009F78B6"/>
    <w:rsid w:val="00A019F9"/>
    <w:rsid w:val="00A01C19"/>
    <w:rsid w:val="00A0260D"/>
    <w:rsid w:val="00A0264E"/>
    <w:rsid w:val="00A029C7"/>
    <w:rsid w:val="00A03243"/>
    <w:rsid w:val="00A054E8"/>
    <w:rsid w:val="00A055A2"/>
    <w:rsid w:val="00A061FE"/>
    <w:rsid w:val="00A0792F"/>
    <w:rsid w:val="00A07964"/>
    <w:rsid w:val="00A1056B"/>
    <w:rsid w:val="00A11828"/>
    <w:rsid w:val="00A11942"/>
    <w:rsid w:val="00A124EA"/>
    <w:rsid w:val="00A12E71"/>
    <w:rsid w:val="00A13145"/>
    <w:rsid w:val="00A146D6"/>
    <w:rsid w:val="00A1491F"/>
    <w:rsid w:val="00A15767"/>
    <w:rsid w:val="00A16673"/>
    <w:rsid w:val="00A21A4F"/>
    <w:rsid w:val="00A22FE2"/>
    <w:rsid w:val="00A23F6E"/>
    <w:rsid w:val="00A242F7"/>
    <w:rsid w:val="00A246B8"/>
    <w:rsid w:val="00A25551"/>
    <w:rsid w:val="00A304EC"/>
    <w:rsid w:val="00A34251"/>
    <w:rsid w:val="00A35293"/>
    <w:rsid w:val="00A3547A"/>
    <w:rsid w:val="00A36959"/>
    <w:rsid w:val="00A36EBB"/>
    <w:rsid w:val="00A403D2"/>
    <w:rsid w:val="00A40E0E"/>
    <w:rsid w:val="00A40ED3"/>
    <w:rsid w:val="00A41A86"/>
    <w:rsid w:val="00A44186"/>
    <w:rsid w:val="00A44234"/>
    <w:rsid w:val="00A45BD6"/>
    <w:rsid w:val="00A47575"/>
    <w:rsid w:val="00A475C5"/>
    <w:rsid w:val="00A47E71"/>
    <w:rsid w:val="00A51C50"/>
    <w:rsid w:val="00A51E55"/>
    <w:rsid w:val="00A5226D"/>
    <w:rsid w:val="00A52E99"/>
    <w:rsid w:val="00A53BDF"/>
    <w:rsid w:val="00A56520"/>
    <w:rsid w:val="00A5722F"/>
    <w:rsid w:val="00A57487"/>
    <w:rsid w:val="00A602D1"/>
    <w:rsid w:val="00A61221"/>
    <w:rsid w:val="00A62584"/>
    <w:rsid w:val="00A62845"/>
    <w:rsid w:val="00A63319"/>
    <w:rsid w:val="00A6344E"/>
    <w:rsid w:val="00A6640D"/>
    <w:rsid w:val="00A66D86"/>
    <w:rsid w:val="00A67505"/>
    <w:rsid w:val="00A67BCF"/>
    <w:rsid w:val="00A701D4"/>
    <w:rsid w:val="00A709E4"/>
    <w:rsid w:val="00A73728"/>
    <w:rsid w:val="00A75697"/>
    <w:rsid w:val="00A757F8"/>
    <w:rsid w:val="00A76952"/>
    <w:rsid w:val="00A76E66"/>
    <w:rsid w:val="00A8034C"/>
    <w:rsid w:val="00A80873"/>
    <w:rsid w:val="00A80F3B"/>
    <w:rsid w:val="00A81B23"/>
    <w:rsid w:val="00A8207F"/>
    <w:rsid w:val="00A8245F"/>
    <w:rsid w:val="00A8314B"/>
    <w:rsid w:val="00A85911"/>
    <w:rsid w:val="00A871C8"/>
    <w:rsid w:val="00A878D1"/>
    <w:rsid w:val="00A87C1C"/>
    <w:rsid w:val="00A91E41"/>
    <w:rsid w:val="00A92D92"/>
    <w:rsid w:val="00A94270"/>
    <w:rsid w:val="00A95B75"/>
    <w:rsid w:val="00A95F5A"/>
    <w:rsid w:val="00A97C0A"/>
    <w:rsid w:val="00AA1B55"/>
    <w:rsid w:val="00AA2CE4"/>
    <w:rsid w:val="00AA33E4"/>
    <w:rsid w:val="00AA3562"/>
    <w:rsid w:val="00AA4A07"/>
    <w:rsid w:val="00AA55FE"/>
    <w:rsid w:val="00AA68F7"/>
    <w:rsid w:val="00AA753B"/>
    <w:rsid w:val="00AB002F"/>
    <w:rsid w:val="00AB0CC9"/>
    <w:rsid w:val="00AB311F"/>
    <w:rsid w:val="00AB3EE8"/>
    <w:rsid w:val="00AB4485"/>
    <w:rsid w:val="00AB47DC"/>
    <w:rsid w:val="00AB760E"/>
    <w:rsid w:val="00AB7C4E"/>
    <w:rsid w:val="00AC1D80"/>
    <w:rsid w:val="00AC2535"/>
    <w:rsid w:val="00AC284F"/>
    <w:rsid w:val="00AC41D9"/>
    <w:rsid w:val="00AC4F32"/>
    <w:rsid w:val="00AC5286"/>
    <w:rsid w:val="00AC5292"/>
    <w:rsid w:val="00AC5428"/>
    <w:rsid w:val="00AC5E9C"/>
    <w:rsid w:val="00AC6E30"/>
    <w:rsid w:val="00AC7383"/>
    <w:rsid w:val="00AC76DE"/>
    <w:rsid w:val="00AD062B"/>
    <w:rsid w:val="00AD1299"/>
    <w:rsid w:val="00AD36D5"/>
    <w:rsid w:val="00AD4AB9"/>
    <w:rsid w:val="00AD4B95"/>
    <w:rsid w:val="00AD5717"/>
    <w:rsid w:val="00AD5728"/>
    <w:rsid w:val="00AD68D9"/>
    <w:rsid w:val="00AD746C"/>
    <w:rsid w:val="00AE0773"/>
    <w:rsid w:val="00AE0C2C"/>
    <w:rsid w:val="00AE15DC"/>
    <w:rsid w:val="00AE22D0"/>
    <w:rsid w:val="00AE2866"/>
    <w:rsid w:val="00AE2A70"/>
    <w:rsid w:val="00AE2FDA"/>
    <w:rsid w:val="00AE3864"/>
    <w:rsid w:val="00AE3D0F"/>
    <w:rsid w:val="00AE4A6D"/>
    <w:rsid w:val="00AE4E5F"/>
    <w:rsid w:val="00AE54EA"/>
    <w:rsid w:val="00AE5507"/>
    <w:rsid w:val="00AE6342"/>
    <w:rsid w:val="00AF10CF"/>
    <w:rsid w:val="00AF5C61"/>
    <w:rsid w:val="00AF5D61"/>
    <w:rsid w:val="00AF63B0"/>
    <w:rsid w:val="00AF6B09"/>
    <w:rsid w:val="00B00D02"/>
    <w:rsid w:val="00B0184C"/>
    <w:rsid w:val="00B01C1B"/>
    <w:rsid w:val="00B0258F"/>
    <w:rsid w:val="00B0283B"/>
    <w:rsid w:val="00B02B3C"/>
    <w:rsid w:val="00B02CD2"/>
    <w:rsid w:val="00B031C3"/>
    <w:rsid w:val="00B04291"/>
    <w:rsid w:val="00B07094"/>
    <w:rsid w:val="00B07A0F"/>
    <w:rsid w:val="00B11C77"/>
    <w:rsid w:val="00B134CB"/>
    <w:rsid w:val="00B13A02"/>
    <w:rsid w:val="00B14D96"/>
    <w:rsid w:val="00B21724"/>
    <w:rsid w:val="00B21ADB"/>
    <w:rsid w:val="00B2216E"/>
    <w:rsid w:val="00B24B9B"/>
    <w:rsid w:val="00B24BBD"/>
    <w:rsid w:val="00B252DD"/>
    <w:rsid w:val="00B259DB"/>
    <w:rsid w:val="00B25BEF"/>
    <w:rsid w:val="00B26BFE"/>
    <w:rsid w:val="00B27AED"/>
    <w:rsid w:val="00B27BBB"/>
    <w:rsid w:val="00B27CB4"/>
    <w:rsid w:val="00B30992"/>
    <w:rsid w:val="00B31926"/>
    <w:rsid w:val="00B32B01"/>
    <w:rsid w:val="00B3338D"/>
    <w:rsid w:val="00B349DE"/>
    <w:rsid w:val="00B37908"/>
    <w:rsid w:val="00B40538"/>
    <w:rsid w:val="00B40FDA"/>
    <w:rsid w:val="00B41E13"/>
    <w:rsid w:val="00B43AFC"/>
    <w:rsid w:val="00B43BC4"/>
    <w:rsid w:val="00B43DE4"/>
    <w:rsid w:val="00B43E1E"/>
    <w:rsid w:val="00B456FF"/>
    <w:rsid w:val="00B4623B"/>
    <w:rsid w:val="00B46636"/>
    <w:rsid w:val="00B46A3B"/>
    <w:rsid w:val="00B46B5E"/>
    <w:rsid w:val="00B46C2C"/>
    <w:rsid w:val="00B47159"/>
    <w:rsid w:val="00B47311"/>
    <w:rsid w:val="00B4786B"/>
    <w:rsid w:val="00B47DC2"/>
    <w:rsid w:val="00B501EF"/>
    <w:rsid w:val="00B527AE"/>
    <w:rsid w:val="00B531FF"/>
    <w:rsid w:val="00B532E2"/>
    <w:rsid w:val="00B54715"/>
    <w:rsid w:val="00B57E69"/>
    <w:rsid w:val="00B60234"/>
    <w:rsid w:val="00B60469"/>
    <w:rsid w:val="00B633F9"/>
    <w:rsid w:val="00B71F83"/>
    <w:rsid w:val="00B7209E"/>
    <w:rsid w:val="00B72A0A"/>
    <w:rsid w:val="00B72D42"/>
    <w:rsid w:val="00B745CC"/>
    <w:rsid w:val="00B756F3"/>
    <w:rsid w:val="00B75A60"/>
    <w:rsid w:val="00B75F2F"/>
    <w:rsid w:val="00B80632"/>
    <w:rsid w:val="00B81DED"/>
    <w:rsid w:val="00B82BA3"/>
    <w:rsid w:val="00B8505F"/>
    <w:rsid w:val="00B85290"/>
    <w:rsid w:val="00B8671E"/>
    <w:rsid w:val="00B90B63"/>
    <w:rsid w:val="00B916CC"/>
    <w:rsid w:val="00B91DAB"/>
    <w:rsid w:val="00B91F9D"/>
    <w:rsid w:val="00B93E4C"/>
    <w:rsid w:val="00B94B47"/>
    <w:rsid w:val="00B97073"/>
    <w:rsid w:val="00B97120"/>
    <w:rsid w:val="00BA0A86"/>
    <w:rsid w:val="00BA0F6F"/>
    <w:rsid w:val="00BA2B29"/>
    <w:rsid w:val="00BA2E97"/>
    <w:rsid w:val="00BA332B"/>
    <w:rsid w:val="00BA47D3"/>
    <w:rsid w:val="00BA519F"/>
    <w:rsid w:val="00BA53C7"/>
    <w:rsid w:val="00BA540C"/>
    <w:rsid w:val="00BA7333"/>
    <w:rsid w:val="00BA7DD0"/>
    <w:rsid w:val="00BA7FC1"/>
    <w:rsid w:val="00BB054A"/>
    <w:rsid w:val="00BB47ED"/>
    <w:rsid w:val="00BB5658"/>
    <w:rsid w:val="00BB67EE"/>
    <w:rsid w:val="00BB7580"/>
    <w:rsid w:val="00BC0651"/>
    <w:rsid w:val="00BC06A0"/>
    <w:rsid w:val="00BC1D8E"/>
    <w:rsid w:val="00BC1E16"/>
    <w:rsid w:val="00BC42EC"/>
    <w:rsid w:val="00BC6DEB"/>
    <w:rsid w:val="00BC7713"/>
    <w:rsid w:val="00BC7A68"/>
    <w:rsid w:val="00BD0544"/>
    <w:rsid w:val="00BD17BA"/>
    <w:rsid w:val="00BD29D2"/>
    <w:rsid w:val="00BD47EB"/>
    <w:rsid w:val="00BD4C95"/>
    <w:rsid w:val="00BD5BCA"/>
    <w:rsid w:val="00BD6EF6"/>
    <w:rsid w:val="00BE2132"/>
    <w:rsid w:val="00BE2F41"/>
    <w:rsid w:val="00BE51A2"/>
    <w:rsid w:val="00BE5F88"/>
    <w:rsid w:val="00BE6E7E"/>
    <w:rsid w:val="00BE71B6"/>
    <w:rsid w:val="00BE7516"/>
    <w:rsid w:val="00BE7EB9"/>
    <w:rsid w:val="00BF0DFF"/>
    <w:rsid w:val="00BF2456"/>
    <w:rsid w:val="00BF3794"/>
    <w:rsid w:val="00BF4348"/>
    <w:rsid w:val="00BF4A0F"/>
    <w:rsid w:val="00BF56FF"/>
    <w:rsid w:val="00BF581A"/>
    <w:rsid w:val="00BF6095"/>
    <w:rsid w:val="00C01E59"/>
    <w:rsid w:val="00C02D9C"/>
    <w:rsid w:val="00C03504"/>
    <w:rsid w:val="00C03757"/>
    <w:rsid w:val="00C042B9"/>
    <w:rsid w:val="00C044A1"/>
    <w:rsid w:val="00C05108"/>
    <w:rsid w:val="00C062FF"/>
    <w:rsid w:val="00C07EE6"/>
    <w:rsid w:val="00C11960"/>
    <w:rsid w:val="00C129CB"/>
    <w:rsid w:val="00C12AA3"/>
    <w:rsid w:val="00C167FB"/>
    <w:rsid w:val="00C176FD"/>
    <w:rsid w:val="00C201B2"/>
    <w:rsid w:val="00C21313"/>
    <w:rsid w:val="00C21BE5"/>
    <w:rsid w:val="00C221E8"/>
    <w:rsid w:val="00C222EA"/>
    <w:rsid w:val="00C23245"/>
    <w:rsid w:val="00C2352F"/>
    <w:rsid w:val="00C23DDE"/>
    <w:rsid w:val="00C246DD"/>
    <w:rsid w:val="00C258FA"/>
    <w:rsid w:val="00C26482"/>
    <w:rsid w:val="00C27124"/>
    <w:rsid w:val="00C30443"/>
    <w:rsid w:val="00C31603"/>
    <w:rsid w:val="00C3165C"/>
    <w:rsid w:val="00C31E87"/>
    <w:rsid w:val="00C3266A"/>
    <w:rsid w:val="00C328C0"/>
    <w:rsid w:val="00C32917"/>
    <w:rsid w:val="00C34891"/>
    <w:rsid w:val="00C36017"/>
    <w:rsid w:val="00C366AB"/>
    <w:rsid w:val="00C4014C"/>
    <w:rsid w:val="00C428D1"/>
    <w:rsid w:val="00C4483B"/>
    <w:rsid w:val="00C44B25"/>
    <w:rsid w:val="00C47927"/>
    <w:rsid w:val="00C47929"/>
    <w:rsid w:val="00C500AF"/>
    <w:rsid w:val="00C51569"/>
    <w:rsid w:val="00C52BF7"/>
    <w:rsid w:val="00C530B7"/>
    <w:rsid w:val="00C5324E"/>
    <w:rsid w:val="00C546EA"/>
    <w:rsid w:val="00C56179"/>
    <w:rsid w:val="00C566E8"/>
    <w:rsid w:val="00C56F60"/>
    <w:rsid w:val="00C61286"/>
    <w:rsid w:val="00C616CC"/>
    <w:rsid w:val="00C63C7D"/>
    <w:rsid w:val="00C64523"/>
    <w:rsid w:val="00C648BE"/>
    <w:rsid w:val="00C64A38"/>
    <w:rsid w:val="00C65424"/>
    <w:rsid w:val="00C65872"/>
    <w:rsid w:val="00C65D99"/>
    <w:rsid w:val="00C660FF"/>
    <w:rsid w:val="00C6610C"/>
    <w:rsid w:val="00C70789"/>
    <w:rsid w:val="00C71098"/>
    <w:rsid w:val="00C7206E"/>
    <w:rsid w:val="00C720AA"/>
    <w:rsid w:val="00C72FF2"/>
    <w:rsid w:val="00C7433B"/>
    <w:rsid w:val="00C743A6"/>
    <w:rsid w:val="00C74AC6"/>
    <w:rsid w:val="00C767A2"/>
    <w:rsid w:val="00C777BE"/>
    <w:rsid w:val="00C77B92"/>
    <w:rsid w:val="00C80281"/>
    <w:rsid w:val="00C80CD6"/>
    <w:rsid w:val="00C815AE"/>
    <w:rsid w:val="00C83309"/>
    <w:rsid w:val="00C844B1"/>
    <w:rsid w:val="00C847D0"/>
    <w:rsid w:val="00C84E95"/>
    <w:rsid w:val="00C85411"/>
    <w:rsid w:val="00C855E4"/>
    <w:rsid w:val="00C866CB"/>
    <w:rsid w:val="00C87210"/>
    <w:rsid w:val="00C87A2A"/>
    <w:rsid w:val="00C87DEA"/>
    <w:rsid w:val="00C9058D"/>
    <w:rsid w:val="00C92173"/>
    <w:rsid w:val="00C92AFD"/>
    <w:rsid w:val="00C94365"/>
    <w:rsid w:val="00C943DB"/>
    <w:rsid w:val="00C9516E"/>
    <w:rsid w:val="00C97F36"/>
    <w:rsid w:val="00CA470E"/>
    <w:rsid w:val="00CA5988"/>
    <w:rsid w:val="00CA6CAA"/>
    <w:rsid w:val="00CB019D"/>
    <w:rsid w:val="00CB048F"/>
    <w:rsid w:val="00CB0863"/>
    <w:rsid w:val="00CB2446"/>
    <w:rsid w:val="00CB34FA"/>
    <w:rsid w:val="00CB49DC"/>
    <w:rsid w:val="00CB4E1D"/>
    <w:rsid w:val="00CB54E1"/>
    <w:rsid w:val="00CB5ECB"/>
    <w:rsid w:val="00CB6B52"/>
    <w:rsid w:val="00CC104E"/>
    <w:rsid w:val="00CC11D4"/>
    <w:rsid w:val="00CC1890"/>
    <w:rsid w:val="00CC2238"/>
    <w:rsid w:val="00CC2298"/>
    <w:rsid w:val="00CC275B"/>
    <w:rsid w:val="00CC35D6"/>
    <w:rsid w:val="00CC3A24"/>
    <w:rsid w:val="00CC3E1E"/>
    <w:rsid w:val="00CC44E5"/>
    <w:rsid w:val="00CC4C5D"/>
    <w:rsid w:val="00CC4DA8"/>
    <w:rsid w:val="00CC582B"/>
    <w:rsid w:val="00CC6151"/>
    <w:rsid w:val="00CC6E23"/>
    <w:rsid w:val="00CD0157"/>
    <w:rsid w:val="00CD0DFD"/>
    <w:rsid w:val="00CD1044"/>
    <w:rsid w:val="00CD134A"/>
    <w:rsid w:val="00CD1554"/>
    <w:rsid w:val="00CD6DE5"/>
    <w:rsid w:val="00CE1462"/>
    <w:rsid w:val="00CE16C8"/>
    <w:rsid w:val="00CE1E01"/>
    <w:rsid w:val="00CE3708"/>
    <w:rsid w:val="00CE390F"/>
    <w:rsid w:val="00CE4DF5"/>
    <w:rsid w:val="00CE51A4"/>
    <w:rsid w:val="00CE5481"/>
    <w:rsid w:val="00CE6149"/>
    <w:rsid w:val="00CE79C9"/>
    <w:rsid w:val="00CE7D68"/>
    <w:rsid w:val="00CF11B5"/>
    <w:rsid w:val="00CF192B"/>
    <w:rsid w:val="00CF337B"/>
    <w:rsid w:val="00CF4896"/>
    <w:rsid w:val="00CF593B"/>
    <w:rsid w:val="00D0203C"/>
    <w:rsid w:val="00D02315"/>
    <w:rsid w:val="00D025C8"/>
    <w:rsid w:val="00D02665"/>
    <w:rsid w:val="00D0282D"/>
    <w:rsid w:val="00D045B6"/>
    <w:rsid w:val="00D0487E"/>
    <w:rsid w:val="00D04A55"/>
    <w:rsid w:val="00D05BBB"/>
    <w:rsid w:val="00D06508"/>
    <w:rsid w:val="00D11191"/>
    <w:rsid w:val="00D12126"/>
    <w:rsid w:val="00D121A6"/>
    <w:rsid w:val="00D1273A"/>
    <w:rsid w:val="00D131C0"/>
    <w:rsid w:val="00D1343C"/>
    <w:rsid w:val="00D15FDF"/>
    <w:rsid w:val="00D165EE"/>
    <w:rsid w:val="00D1705C"/>
    <w:rsid w:val="00D1708F"/>
    <w:rsid w:val="00D225AB"/>
    <w:rsid w:val="00D235C7"/>
    <w:rsid w:val="00D23CD4"/>
    <w:rsid w:val="00D24C82"/>
    <w:rsid w:val="00D24E09"/>
    <w:rsid w:val="00D25475"/>
    <w:rsid w:val="00D30724"/>
    <w:rsid w:val="00D3082A"/>
    <w:rsid w:val="00D30CB5"/>
    <w:rsid w:val="00D30D03"/>
    <w:rsid w:val="00D32E42"/>
    <w:rsid w:val="00D333D0"/>
    <w:rsid w:val="00D3427A"/>
    <w:rsid w:val="00D344B1"/>
    <w:rsid w:val="00D34BEA"/>
    <w:rsid w:val="00D353B4"/>
    <w:rsid w:val="00D3688C"/>
    <w:rsid w:val="00D36F28"/>
    <w:rsid w:val="00D3791F"/>
    <w:rsid w:val="00D40715"/>
    <w:rsid w:val="00D43184"/>
    <w:rsid w:val="00D43F90"/>
    <w:rsid w:val="00D454E3"/>
    <w:rsid w:val="00D45CE0"/>
    <w:rsid w:val="00D46703"/>
    <w:rsid w:val="00D47A82"/>
    <w:rsid w:val="00D47AA1"/>
    <w:rsid w:val="00D51C5F"/>
    <w:rsid w:val="00D53CE2"/>
    <w:rsid w:val="00D54E40"/>
    <w:rsid w:val="00D55791"/>
    <w:rsid w:val="00D569B2"/>
    <w:rsid w:val="00D577ED"/>
    <w:rsid w:val="00D57AD3"/>
    <w:rsid w:val="00D6041F"/>
    <w:rsid w:val="00D615CC"/>
    <w:rsid w:val="00D61E18"/>
    <w:rsid w:val="00D6600E"/>
    <w:rsid w:val="00D662F7"/>
    <w:rsid w:val="00D67191"/>
    <w:rsid w:val="00D679A2"/>
    <w:rsid w:val="00D679FA"/>
    <w:rsid w:val="00D700FE"/>
    <w:rsid w:val="00D7035E"/>
    <w:rsid w:val="00D70AE3"/>
    <w:rsid w:val="00D70C90"/>
    <w:rsid w:val="00D71755"/>
    <w:rsid w:val="00D71E1C"/>
    <w:rsid w:val="00D73E0A"/>
    <w:rsid w:val="00D74188"/>
    <w:rsid w:val="00D742EB"/>
    <w:rsid w:val="00D7491A"/>
    <w:rsid w:val="00D74B11"/>
    <w:rsid w:val="00D751BB"/>
    <w:rsid w:val="00D7524A"/>
    <w:rsid w:val="00D76296"/>
    <w:rsid w:val="00D766EC"/>
    <w:rsid w:val="00D77A07"/>
    <w:rsid w:val="00D80210"/>
    <w:rsid w:val="00D809FD"/>
    <w:rsid w:val="00D812C9"/>
    <w:rsid w:val="00D818C7"/>
    <w:rsid w:val="00D81E2F"/>
    <w:rsid w:val="00D82353"/>
    <w:rsid w:val="00D82505"/>
    <w:rsid w:val="00D83A85"/>
    <w:rsid w:val="00D841BF"/>
    <w:rsid w:val="00D844A9"/>
    <w:rsid w:val="00D84735"/>
    <w:rsid w:val="00D84787"/>
    <w:rsid w:val="00D850C1"/>
    <w:rsid w:val="00D85A4C"/>
    <w:rsid w:val="00D864E1"/>
    <w:rsid w:val="00D87300"/>
    <w:rsid w:val="00D87DB9"/>
    <w:rsid w:val="00D9060F"/>
    <w:rsid w:val="00D906AF"/>
    <w:rsid w:val="00D92459"/>
    <w:rsid w:val="00D929E8"/>
    <w:rsid w:val="00D92C93"/>
    <w:rsid w:val="00D92D4A"/>
    <w:rsid w:val="00D931C3"/>
    <w:rsid w:val="00D93595"/>
    <w:rsid w:val="00D93851"/>
    <w:rsid w:val="00D950FA"/>
    <w:rsid w:val="00D969DC"/>
    <w:rsid w:val="00D96C04"/>
    <w:rsid w:val="00D972D3"/>
    <w:rsid w:val="00D97751"/>
    <w:rsid w:val="00DA05D1"/>
    <w:rsid w:val="00DA179D"/>
    <w:rsid w:val="00DA1E2F"/>
    <w:rsid w:val="00DA23AE"/>
    <w:rsid w:val="00DA3F0C"/>
    <w:rsid w:val="00DA4871"/>
    <w:rsid w:val="00DA55FD"/>
    <w:rsid w:val="00DA560E"/>
    <w:rsid w:val="00DB1ED1"/>
    <w:rsid w:val="00DB46DC"/>
    <w:rsid w:val="00DB51A5"/>
    <w:rsid w:val="00DB7555"/>
    <w:rsid w:val="00DC17A7"/>
    <w:rsid w:val="00DC2121"/>
    <w:rsid w:val="00DC2594"/>
    <w:rsid w:val="00DC42EB"/>
    <w:rsid w:val="00DC4605"/>
    <w:rsid w:val="00DC7F7D"/>
    <w:rsid w:val="00DD056F"/>
    <w:rsid w:val="00DD0828"/>
    <w:rsid w:val="00DD08EC"/>
    <w:rsid w:val="00DD100C"/>
    <w:rsid w:val="00DD20D5"/>
    <w:rsid w:val="00DD455D"/>
    <w:rsid w:val="00DD46A1"/>
    <w:rsid w:val="00DD47ED"/>
    <w:rsid w:val="00DD4C36"/>
    <w:rsid w:val="00DD4F05"/>
    <w:rsid w:val="00DD55F4"/>
    <w:rsid w:val="00DD715C"/>
    <w:rsid w:val="00DE219F"/>
    <w:rsid w:val="00DE2C87"/>
    <w:rsid w:val="00DE47CB"/>
    <w:rsid w:val="00DE484E"/>
    <w:rsid w:val="00DE50B5"/>
    <w:rsid w:val="00DE7E07"/>
    <w:rsid w:val="00DF1464"/>
    <w:rsid w:val="00DF1B5B"/>
    <w:rsid w:val="00DF1CDE"/>
    <w:rsid w:val="00DF299A"/>
    <w:rsid w:val="00DF2A9C"/>
    <w:rsid w:val="00DF3DB9"/>
    <w:rsid w:val="00DF568F"/>
    <w:rsid w:val="00DF612E"/>
    <w:rsid w:val="00DF7337"/>
    <w:rsid w:val="00DF755A"/>
    <w:rsid w:val="00E00079"/>
    <w:rsid w:val="00E0091B"/>
    <w:rsid w:val="00E017B5"/>
    <w:rsid w:val="00E021CE"/>
    <w:rsid w:val="00E0411D"/>
    <w:rsid w:val="00E06E40"/>
    <w:rsid w:val="00E06F96"/>
    <w:rsid w:val="00E07D14"/>
    <w:rsid w:val="00E1066F"/>
    <w:rsid w:val="00E10AF8"/>
    <w:rsid w:val="00E10D18"/>
    <w:rsid w:val="00E116BD"/>
    <w:rsid w:val="00E11F48"/>
    <w:rsid w:val="00E12184"/>
    <w:rsid w:val="00E13E8B"/>
    <w:rsid w:val="00E1469B"/>
    <w:rsid w:val="00E1496C"/>
    <w:rsid w:val="00E14D28"/>
    <w:rsid w:val="00E15C6A"/>
    <w:rsid w:val="00E1697D"/>
    <w:rsid w:val="00E20144"/>
    <w:rsid w:val="00E22515"/>
    <w:rsid w:val="00E23847"/>
    <w:rsid w:val="00E23A96"/>
    <w:rsid w:val="00E26B33"/>
    <w:rsid w:val="00E27434"/>
    <w:rsid w:val="00E27898"/>
    <w:rsid w:val="00E326DF"/>
    <w:rsid w:val="00E33C8D"/>
    <w:rsid w:val="00E33E5B"/>
    <w:rsid w:val="00E356AC"/>
    <w:rsid w:val="00E35F97"/>
    <w:rsid w:val="00E3602C"/>
    <w:rsid w:val="00E36688"/>
    <w:rsid w:val="00E3780F"/>
    <w:rsid w:val="00E400ED"/>
    <w:rsid w:val="00E40462"/>
    <w:rsid w:val="00E4112A"/>
    <w:rsid w:val="00E41651"/>
    <w:rsid w:val="00E42511"/>
    <w:rsid w:val="00E425AD"/>
    <w:rsid w:val="00E42ED6"/>
    <w:rsid w:val="00E43159"/>
    <w:rsid w:val="00E432C8"/>
    <w:rsid w:val="00E44350"/>
    <w:rsid w:val="00E46E65"/>
    <w:rsid w:val="00E4766F"/>
    <w:rsid w:val="00E47C9A"/>
    <w:rsid w:val="00E47F29"/>
    <w:rsid w:val="00E50513"/>
    <w:rsid w:val="00E50906"/>
    <w:rsid w:val="00E51684"/>
    <w:rsid w:val="00E519DD"/>
    <w:rsid w:val="00E544F1"/>
    <w:rsid w:val="00E54570"/>
    <w:rsid w:val="00E54869"/>
    <w:rsid w:val="00E54ADD"/>
    <w:rsid w:val="00E550A4"/>
    <w:rsid w:val="00E551FE"/>
    <w:rsid w:val="00E55262"/>
    <w:rsid w:val="00E558C0"/>
    <w:rsid w:val="00E5629B"/>
    <w:rsid w:val="00E56A02"/>
    <w:rsid w:val="00E56E01"/>
    <w:rsid w:val="00E61344"/>
    <w:rsid w:val="00E62314"/>
    <w:rsid w:val="00E635E5"/>
    <w:rsid w:val="00E654CF"/>
    <w:rsid w:val="00E65825"/>
    <w:rsid w:val="00E65C92"/>
    <w:rsid w:val="00E67B35"/>
    <w:rsid w:val="00E70364"/>
    <w:rsid w:val="00E70A0D"/>
    <w:rsid w:val="00E71DB4"/>
    <w:rsid w:val="00E7252B"/>
    <w:rsid w:val="00E72E42"/>
    <w:rsid w:val="00E7442C"/>
    <w:rsid w:val="00E745EE"/>
    <w:rsid w:val="00E75DE6"/>
    <w:rsid w:val="00E77046"/>
    <w:rsid w:val="00E7789A"/>
    <w:rsid w:val="00E805AB"/>
    <w:rsid w:val="00E826A3"/>
    <w:rsid w:val="00E82E05"/>
    <w:rsid w:val="00E85005"/>
    <w:rsid w:val="00E85C2C"/>
    <w:rsid w:val="00E90391"/>
    <w:rsid w:val="00E90673"/>
    <w:rsid w:val="00E90892"/>
    <w:rsid w:val="00E925D9"/>
    <w:rsid w:val="00E946CF"/>
    <w:rsid w:val="00E95595"/>
    <w:rsid w:val="00E95A84"/>
    <w:rsid w:val="00E96E31"/>
    <w:rsid w:val="00E97218"/>
    <w:rsid w:val="00EA42F0"/>
    <w:rsid w:val="00EA4690"/>
    <w:rsid w:val="00EA4818"/>
    <w:rsid w:val="00EA6E0F"/>
    <w:rsid w:val="00EB1250"/>
    <w:rsid w:val="00EB1ACC"/>
    <w:rsid w:val="00EB3E4B"/>
    <w:rsid w:val="00EB45FF"/>
    <w:rsid w:val="00EB6AE4"/>
    <w:rsid w:val="00EC1700"/>
    <w:rsid w:val="00EC3856"/>
    <w:rsid w:val="00EC4AD8"/>
    <w:rsid w:val="00EC5A4A"/>
    <w:rsid w:val="00EC5DB8"/>
    <w:rsid w:val="00ED26E5"/>
    <w:rsid w:val="00ED3A96"/>
    <w:rsid w:val="00ED42EB"/>
    <w:rsid w:val="00ED4C9A"/>
    <w:rsid w:val="00ED5491"/>
    <w:rsid w:val="00EE1917"/>
    <w:rsid w:val="00EE217C"/>
    <w:rsid w:val="00EE25FA"/>
    <w:rsid w:val="00EE3C1A"/>
    <w:rsid w:val="00EE606E"/>
    <w:rsid w:val="00EE7694"/>
    <w:rsid w:val="00EF03F2"/>
    <w:rsid w:val="00EF0546"/>
    <w:rsid w:val="00EF170D"/>
    <w:rsid w:val="00EF1BC3"/>
    <w:rsid w:val="00EF20EF"/>
    <w:rsid w:val="00EF2279"/>
    <w:rsid w:val="00EF34E3"/>
    <w:rsid w:val="00EF3E0D"/>
    <w:rsid w:val="00EF54BF"/>
    <w:rsid w:val="00EF5943"/>
    <w:rsid w:val="00EF6836"/>
    <w:rsid w:val="00EF7368"/>
    <w:rsid w:val="00F001B1"/>
    <w:rsid w:val="00F01473"/>
    <w:rsid w:val="00F01F17"/>
    <w:rsid w:val="00F0260E"/>
    <w:rsid w:val="00F02A4D"/>
    <w:rsid w:val="00F02D12"/>
    <w:rsid w:val="00F02F8A"/>
    <w:rsid w:val="00F0504C"/>
    <w:rsid w:val="00F051D4"/>
    <w:rsid w:val="00F06B9F"/>
    <w:rsid w:val="00F11EF7"/>
    <w:rsid w:val="00F13087"/>
    <w:rsid w:val="00F13EC1"/>
    <w:rsid w:val="00F14494"/>
    <w:rsid w:val="00F17434"/>
    <w:rsid w:val="00F20CDC"/>
    <w:rsid w:val="00F20F5A"/>
    <w:rsid w:val="00F22F8A"/>
    <w:rsid w:val="00F24DA0"/>
    <w:rsid w:val="00F25375"/>
    <w:rsid w:val="00F260F3"/>
    <w:rsid w:val="00F30954"/>
    <w:rsid w:val="00F30A02"/>
    <w:rsid w:val="00F32EBF"/>
    <w:rsid w:val="00F3375A"/>
    <w:rsid w:val="00F366D7"/>
    <w:rsid w:val="00F37289"/>
    <w:rsid w:val="00F37AA2"/>
    <w:rsid w:val="00F40309"/>
    <w:rsid w:val="00F406E3"/>
    <w:rsid w:val="00F41064"/>
    <w:rsid w:val="00F4382F"/>
    <w:rsid w:val="00F44A58"/>
    <w:rsid w:val="00F51002"/>
    <w:rsid w:val="00F519C3"/>
    <w:rsid w:val="00F53254"/>
    <w:rsid w:val="00F54029"/>
    <w:rsid w:val="00F5496C"/>
    <w:rsid w:val="00F554DB"/>
    <w:rsid w:val="00F566F4"/>
    <w:rsid w:val="00F60A94"/>
    <w:rsid w:val="00F6133C"/>
    <w:rsid w:val="00F64577"/>
    <w:rsid w:val="00F65F77"/>
    <w:rsid w:val="00F66412"/>
    <w:rsid w:val="00F67ACB"/>
    <w:rsid w:val="00F67F5C"/>
    <w:rsid w:val="00F706FD"/>
    <w:rsid w:val="00F70DEA"/>
    <w:rsid w:val="00F72175"/>
    <w:rsid w:val="00F72E6D"/>
    <w:rsid w:val="00F73AAB"/>
    <w:rsid w:val="00F73B49"/>
    <w:rsid w:val="00F74774"/>
    <w:rsid w:val="00F755E1"/>
    <w:rsid w:val="00F75B99"/>
    <w:rsid w:val="00F75D6A"/>
    <w:rsid w:val="00F76CFE"/>
    <w:rsid w:val="00F77A31"/>
    <w:rsid w:val="00F80140"/>
    <w:rsid w:val="00F817B5"/>
    <w:rsid w:val="00F81C95"/>
    <w:rsid w:val="00F82292"/>
    <w:rsid w:val="00F8349B"/>
    <w:rsid w:val="00F84745"/>
    <w:rsid w:val="00F90EBA"/>
    <w:rsid w:val="00F91A3B"/>
    <w:rsid w:val="00F91FA8"/>
    <w:rsid w:val="00F921BB"/>
    <w:rsid w:val="00F92878"/>
    <w:rsid w:val="00F94199"/>
    <w:rsid w:val="00F94B67"/>
    <w:rsid w:val="00F95352"/>
    <w:rsid w:val="00F96099"/>
    <w:rsid w:val="00F96EA0"/>
    <w:rsid w:val="00F977A3"/>
    <w:rsid w:val="00FA0364"/>
    <w:rsid w:val="00FA0849"/>
    <w:rsid w:val="00FA0E00"/>
    <w:rsid w:val="00FA12F2"/>
    <w:rsid w:val="00FA2009"/>
    <w:rsid w:val="00FA234F"/>
    <w:rsid w:val="00FA2B63"/>
    <w:rsid w:val="00FA35FB"/>
    <w:rsid w:val="00FA35FD"/>
    <w:rsid w:val="00FA39C5"/>
    <w:rsid w:val="00FA3E6A"/>
    <w:rsid w:val="00FA4079"/>
    <w:rsid w:val="00FA43BD"/>
    <w:rsid w:val="00FA5506"/>
    <w:rsid w:val="00FA59D3"/>
    <w:rsid w:val="00FA5A47"/>
    <w:rsid w:val="00FA5D83"/>
    <w:rsid w:val="00FA6F80"/>
    <w:rsid w:val="00FA74E8"/>
    <w:rsid w:val="00FA77A5"/>
    <w:rsid w:val="00FB016D"/>
    <w:rsid w:val="00FB06F7"/>
    <w:rsid w:val="00FB0846"/>
    <w:rsid w:val="00FB0DC4"/>
    <w:rsid w:val="00FB0E11"/>
    <w:rsid w:val="00FB23B4"/>
    <w:rsid w:val="00FB3953"/>
    <w:rsid w:val="00FB3A04"/>
    <w:rsid w:val="00FB3BC4"/>
    <w:rsid w:val="00FB4EE4"/>
    <w:rsid w:val="00FB4F9D"/>
    <w:rsid w:val="00FB56F6"/>
    <w:rsid w:val="00FB5AC8"/>
    <w:rsid w:val="00FB63C2"/>
    <w:rsid w:val="00FB6411"/>
    <w:rsid w:val="00FB73F6"/>
    <w:rsid w:val="00FB79CA"/>
    <w:rsid w:val="00FC00BF"/>
    <w:rsid w:val="00FC04A2"/>
    <w:rsid w:val="00FC08C1"/>
    <w:rsid w:val="00FC1A72"/>
    <w:rsid w:val="00FC1C37"/>
    <w:rsid w:val="00FC2487"/>
    <w:rsid w:val="00FC5ADD"/>
    <w:rsid w:val="00FC5BE5"/>
    <w:rsid w:val="00FC5E82"/>
    <w:rsid w:val="00FC6C49"/>
    <w:rsid w:val="00FC6F7F"/>
    <w:rsid w:val="00FC7F67"/>
    <w:rsid w:val="00FD083C"/>
    <w:rsid w:val="00FD169C"/>
    <w:rsid w:val="00FD1861"/>
    <w:rsid w:val="00FD3583"/>
    <w:rsid w:val="00FD663A"/>
    <w:rsid w:val="00FE187E"/>
    <w:rsid w:val="00FE1E69"/>
    <w:rsid w:val="00FE1EE5"/>
    <w:rsid w:val="00FE225B"/>
    <w:rsid w:val="00FE37DD"/>
    <w:rsid w:val="00FE4874"/>
    <w:rsid w:val="00FF0985"/>
    <w:rsid w:val="00FF1B63"/>
    <w:rsid w:val="00FF1DA8"/>
    <w:rsid w:val="00FF512F"/>
    <w:rsid w:val="00FF67C9"/>
    <w:rsid w:val="00FF721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BD2250C"/>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qFormat/>
    <w:rsid w:val="00F64577"/>
    <w:pPr>
      <w:keepNext/>
      <w:ind w:left="1247"/>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rsid w:val="00F64577"/>
    <w:rPr>
      <w:b/>
      <w:bCs/>
      <w:sz w:val="24"/>
      <w:szCs w:val="24"/>
    </w:rPr>
  </w:style>
  <w:style w:type="character" w:customStyle="1" w:styleId="Zkladntext2Tun">
    <w:name w:val="Základní text (2) + Tučné"/>
    <w:rsid w:val="0004794E"/>
    <w:rPr>
      <w:rFonts w:ascii="Calibri" w:eastAsia="Calibri" w:hAnsi="Calibri" w:cs="Calibri" w:hint="default"/>
      <w:b/>
      <w:bCs/>
      <w:color w:val="000000"/>
      <w:spacing w:val="0"/>
      <w:w w:val="100"/>
      <w:position w:val="0"/>
      <w:sz w:val="22"/>
      <w:szCs w:val="22"/>
      <w:u w:val="single"/>
      <w:shd w:val="clear" w:color="auto" w:fill="FFFFFF"/>
      <w:lang w:val="cs-CZ" w:eastAsia="cs-CZ" w:bidi="cs-CZ"/>
    </w:rPr>
  </w:style>
  <w:style w:type="character" w:customStyle="1" w:styleId="Zkladntext4">
    <w:name w:val="Základní text (4)_"/>
    <w:link w:val="Zkladntext40"/>
    <w:locked/>
    <w:rsid w:val="0004794E"/>
    <w:rPr>
      <w:b/>
      <w:bCs/>
      <w:shd w:val="clear" w:color="auto" w:fill="FFFFFF"/>
    </w:rPr>
  </w:style>
  <w:style w:type="paragraph" w:customStyle="1" w:styleId="Zkladntext40">
    <w:name w:val="Základní text (4)"/>
    <w:basedOn w:val="Normln"/>
    <w:link w:val="Zkladntext4"/>
    <w:rsid w:val="0004794E"/>
    <w:pPr>
      <w:widowControl w:val="0"/>
      <w:shd w:val="clear" w:color="auto" w:fill="FFFFFF"/>
      <w:spacing w:before="240" w:after="120" w:line="0" w:lineRule="atLeast"/>
    </w:pPr>
    <w:rPr>
      <w:b/>
      <w:bCs/>
      <w:sz w:val="20"/>
      <w:szCs w:val="20"/>
    </w:rPr>
  </w:style>
  <w:style w:type="character" w:customStyle="1" w:styleId="Zkladntext30">
    <w:name w:val="Základní text (3)_"/>
    <w:link w:val="Zkladntext31"/>
    <w:locked/>
    <w:rsid w:val="0004794E"/>
    <w:rPr>
      <w:rFonts w:ascii="Calibri" w:eastAsia="Calibri" w:hAnsi="Calibri" w:cs="Calibri"/>
      <w:b/>
      <w:bCs/>
      <w:shd w:val="clear" w:color="auto" w:fill="FFFFFF"/>
    </w:rPr>
  </w:style>
  <w:style w:type="paragraph" w:customStyle="1" w:styleId="Zkladntext31">
    <w:name w:val="Základní text (3)"/>
    <w:basedOn w:val="Normln"/>
    <w:link w:val="Zkladntext30"/>
    <w:rsid w:val="0004794E"/>
    <w:pPr>
      <w:widowControl w:val="0"/>
      <w:shd w:val="clear" w:color="auto" w:fill="FFFFFF"/>
      <w:spacing w:after="660" w:line="0" w:lineRule="atLeast"/>
      <w:jc w:val="center"/>
    </w:pPr>
    <w:rPr>
      <w:rFonts w:ascii="Calibri" w:eastAsia="Calibri" w:hAnsi="Calibri" w:cs="Calibri"/>
      <w:b/>
      <w:bCs/>
      <w:sz w:val="20"/>
      <w:szCs w:val="20"/>
    </w:rPr>
  </w:style>
  <w:style w:type="character" w:customStyle="1" w:styleId="Zkladntext4Nekurzva">
    <w:name w:val="Základní text (4) + Ne kurzíva"/>
    <w:rsid w:val="0004794E"/>
    <w:rPr>
      <w:rFonts w:ascii="Calibri" w:eastAsia="Calibri" w:hAnsi="Calibri" w:cs="Calibri" w:hint="default"/>
      <w:b w:val="0"/>
      <w:bCs w:val="0"/>
      <w:i/>
      <w:iCs/>
      <w:color w:val="000000"/>
      <w:spacing w:val="0"/>
      <w:w w:val="100"/>
      <w:position w:val="0"/>
      <w:shd w:val="clear" w:color="auto" w:fill="FFFFFF"/>
      <w:lang w:val="cs-CZ" w:eastAsia="cs-CZ" w:bidi="cs-CZ"/>
    </w:rPr>
  </w:style>
  <w:style w:type="character" w:customStyle="1" w:styleId="Nadpis2Netun">
    <w:name w:val="Nadpis #2 + Ne tučné"/>
    <w:rsid w:val="000226A5"/>
    <w:rPr>
      <w:rFonts w:ascii="Calibri" w:eastAsia="Calibri" w:hAnsi="Calibri" w:cs="Calibri"/>
      <w:b/>
      <w:bCs/>
      <w:color w:val="000000"/>
      <w:spacing w:val="0"/>
      <w:w w:val="100"/>
      <w:position w:val="0"/>
      <w:sz w:val="18"/>
      <w:szCs w:val="18"/>
      <w:shd w:val="clear" w:color="auto" w:fill="FFFFFF"/>
      <w:lang w:val="cs-CZ" w:eastAsia="cs-CZ" w:bidi="cs-CZ"/>
    </w:rPr>
  </w:style>
  <w:style w:type="character" w:customStyle="1" w:styleId="Zkladntext210">
    <w:name w:val="Základní text (2) + 10"/>
    <w:aliases w:val="5 pt,Tučné"/>
    <w:rsid w:val="00034387"/>
    <w:rPr>
      <w:rFonts w:ascii="Calibri" w:eastAsia="Calibri" w:hAnsi="Calibri" w:cs="Calibri"/>
      <w:color w:val="000000"/>
      <w:spacing w:val="0"/>
      <w:w w:val="100"/>
      <w:position w:val="0"/>
      <w:sz w:val="19"/>
      <w:szCs w:val="19"/>
      <w:shd w:val="clear" w:color="auto" w:fill="FFFFFF"/>
      <w:lang w:val="cs-CZ" w:eastAsia="cs-CZ" w:bidi="cs-CZ"/>
    </w:rPr>
  </w:style>
  <w:style w:type="character" w:customStyle="1" w:styleId="Zkladntext410pt">
    <w:name w:val="Základní text (4) + 10 pt"/>
    <w:aliases w:val="Ne tučné"/>
    <w:rsid w:val="00034387"/>
    <w:rPr>
      <w:b/>
      <w:bCs/>
      <w:color w:val="000000"/>
      <w:spacing w:val="0"/>
      <w:w w:val="100"/>
      <w:position w:val="0"/>
      <w:sz w:val="20"/>
      <w:szCs w:val="20"/>
      <w:shd w:val="clear" w:color="auto" w:fill="FFFFFF"/>
      <w:lang w:val="cs-CZ" w:eastAsia="cs-CZ" w:bidi="cs-CZ"/>
    </w:rPr>
  </w:style>
  <w:style w:type="character" w:customStyle="1" w:styleId="Zkladntext2105ptTun">
    <w:name w:val="Základní text (2) + 10;5 pt;Tučné"/>
    <w:rsid w:val="0003438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Zkladntext20">
    <w:name w:val="Základní text (2)_"/>
    <w:link w:val="Zkladntext21"/>
    <w:locked/>
    <w:rsid w:val="00752AAA"/>
    <w:rPr>
      <w:b/>
      <w:bCs/>
      <w:shd w:val="clear" w:color="auto" w:fill="FFFFFF"/>
    </w:rPr>
  </w:style>
  <w:style w:type="paragraph" w:customStyle="1" w:styleId="Zkladntext21">
    <w:name w:val="Základní text (2)"/>
    <w:basedOn w:val="Normln"/>
    <w:link w:val="Zkladntext20"/>
    <w:rsid w:val="00752AAA"/>
    <w:pPr>
      <w:widowControl w:val="0"/>
      <w:shd w:val="clear" w:color="auto" w:fill="FFFFFF"/>
      <w:spacing w:after="180" w:line="295" w:lineRule="exact"/>
    </w:pPr>
    <w:rPr>
      <w:b/>
      <w:bCs/>
      <w:sz w:val="20"/>
      <w:szCs w:val="20"/>
    </w:rPr>
  </w:style>
  <w:style w:type="character" w:customStyle="1" w:styleId="Nadpis3">
    <w:name w:val="Nadpis #3_"/>
    <w:link w:val="Nadpis30"/>
    <w:locked/>
    <w:rsid w:val="00B4786B"/>
    <w:rPr>
      <w:rFonts w:ascii="Calibri" w:eastAsia="Calibri" w:hAnsi="Calibri" w:cs="Calibri"/>
      <w:b/>
      <w:bCs/>
      <w:sz w:val="22"/>
      <w:szCs w:val="22"/>
      <w:shd w:val="clear" w:color="auto" w:fill="FFFFFF"/>
    </w:rPr>
  </w:style>
  <w:style w:type="paragraph" w:customStyle="1" w:styleId="Nadpis30">
    <w:name w:val="Nadpis #3"/>
    <w:basedOn w:val="Normln"/>
    <w:link w:val="Nadpis3"/>
    <w:rsid w:val="00B4786B"/>
    <w:pPr>
      <w:widowControl w:val="0"/>
      <w:shd w:val="clear" w:color="auto" w:fill="FFFFFF"/>
      <w:spacing w:before="780" w:after="300" w:line="0" w:lineRule="atLeast"/>
      <w:jc w:val="both"/>
      <w:outlineLvl w:val="2"/>
    </w:pPr>
    <w:rPr>
      <w:rFonts w:ascii="Calibri" w:eastAsia="Calibri" w:hAnsi="Calibri" w:cs="Calibri"/>
      <w:b/>
      <w:bCs/>
      <w:sz w:val="22"/>
      <w:szCs w:val="22"/>
    </w:rPr>
  </w:style>
  <w:style w:type="character" w:customStyle="1" w:styleId="Nadpis3Netun">
    <w:name w:val="Nadpis #3 + Ne tučné"/>
    <w:rsid w:val="00B4786B"/>
    <w:rPr>
      <w:rFonts w:ascii="Calibri" w:eastAsia="Calibri" w:hAnsi="Calibri" w:cs="Calibri"/>
      <w:b/>
      <w:bCs/>
      <w:color w:val="000000"/>
      <w:spacing w:val="0"/>
      <w:w w:val="100"/>
      <w:position w:val="0"/>
      <w:sz w:val="22"/>
      <w:szCs w:val="22"/>
      <w:shd w:val="clear" w:color="auto" w:fill="FFFFFF"/>
      <w:lang w:val="cs-CZ" w:eastAsia="cs-CZ" w:bidi="cs-CZ"/>
    </w:rPr>
  </w:style>
  <w:style w:type="character" w:customStyle="1" w:styleId="Obsah">
    <w:name w:val="Obsah_"/>
    <w:link w:val="Obsah0"/>
    <w:rsid w:val="00F366D7"/>
    <w:rPr>
      <w:rFonts w:ascii="Arial" w:eastAsia="Arial" w:hAnsi="Arial" w:cs="Arial"/>
      <w:sz w:val="22"/>
      <w:szCs w:val="22"/>
      <w:shd w:val="clear" w:color="auto" w:fill="FFFFFF"/>
    </w:rPr>
  </w:style>
  <w:style w:type="paragraph" w:customStyle="1" w:styleId="Obsah0">
    <w:name w:val="Obsah"/>
    <w:basedOn w:val="Normln"/>
    <w:link w:val="Obsah"/>
    <w:rsid w:val="00F366D7"/>
    <w:pPr>
      <w:widowControl w:val="0"/>
      <w:shd w:val="clear" w:color="auto" w:fill="FFFFFF"/>
      <w:spacing w:before="180" w:line="250" w:lineRule="exact"/>
      <w:jc w:val="both"/>
    </w:pPr>
    <w:rPr>
      <w:rFonts w:ascii="Arial" w:eastAsia="Arial" w:hAnsi="Arial" w:cs="Arial"/>
      <w:sz w:val="22"/>
      <w:szCs w:val="22"/>
    </w:rPr>
  </w:style>
  <w:style w:type="paragraph" w:customStyle="1" w:styleId="Default">
    <w:name w:val="Default"/>
    <w:rsid w:val="00CE1E01"/>
    <w:pPr>
      <w:autoSpaceDE w:val="0"/>
      <w:autoSpaceDN w:val="0"/>
      <w:adjustRightInd w:val="0"/>
    </w:pPr>
    <w:rPr>
      <w:color w:val="000000"/>
      <w:sz w:val="24"/>
      <w:szCs w:val="24"/>
    </w:rPr>
  </w:style>
  <w:style w:type="character" w:customStyle="1" w:styleId="TitulekobrzkuExact">
    <w:name w:val="Titulek obrázku Exact"/>
    <w:basedOn w:val="Standardnpsmoodstavce"/>
    <w:link w:val="Titulekobrzku"/>
    <w:rsid w:val="00CA6CAA"/>
    <w:rPr>
      <w:sz w:val="18"/>
      <w:szCs w:val="18"/>
      <w:shd w:val="clear" w:color="auto" w:fill="FFFFFF"/>
    </w:rPr>
  </w:style>
  <w:style w:type="character" w:customStyle="1" w:styleId="Zkladntext8">
    <w:name w:val="Základní text (8)_"/>
    <w:basedOn w:val="Standardnpsmoodstavce"/>
    <w:link w:val="Zkladntext80"/>
    <w:rsid w:val="00CA6CAA"/>
    <w:rPr>
      <w:sz w:val="16"/>
      <w:szCs w:val="16"/>
      <w:shd w:val="clear" w:color="auto" w:fill="FFFFFF"/>
    </w:rPr>
  </w:style>
  <w:style w:type="paragraph" w:customStyle="1" w:styleId="Titulekobrzku">
    <w:name w:val="Titulek obrázku"/>
    <w:basedOn w:val="Normln"/>
    <w:link w:val="TitulekobrzkuExact"/>
    <w:rsid w:val="00CA6CAA"/>
    <w:pPr>
      <w:widowControl w:val="0"/>
      <w:shd w:val="clear" w:color="auto" w:fill="FFFFFF"/>
      <w:spacing w:line="206" w:lineRule="exact"/>
    </w:pPr>
    <w:rPr>
      <w:sz w:val="18"/>
      <w:szCs w:val="18"/>
    </w:rPr>
  </w:style>
  <w:style w:type="paragraph" w:customStyle="1" w:styleId="Zkladntext80">
    <w:name w:val="Základní text (8)"/>
    <w:basedOn w:val="Normln"/>
    <w:link w:val="Zkladntext8"/>
    <w:rsid w:val="00CA6CAA"/>
    <w:pPr>
      <w:widowControl w:val="0"/>
      <w:shd w:val="clear" w:color="auto" w:fill="FFFFFF"/>
      <w:spacing w:before="600" w:line="221" w:lineRule="exact"/>
    </w:pPr>
    <w:rPr>
      <w:sz w:val="16"/>
      <w:szCs w:val="16"/>
    </w:rPr>
  </w:style>
  <w:style w:type="character" w:customStyle="1" w:styleId="Zkladntext3Netun">
    <w:name w:val="Základní text (3) + Ne tučné"/>
    <w:rsid w:val="00521474"/>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cs-CZ" w:eastAsia="cs-CZ" w:bidi="cs-CZ"/>
    </w:rPr>
  </w:style>
  <w:style w:type="paragraph" w:styleId="Zpat">
    <w:name w:val="footer"/>
    <w:basedOn w:val="Normln"/>
    <w:link w:val="ZpatChar"/>
    <w:uiPriority w:val="99"/>
    <w:unhideWhenUsed/>
    <w:rsid w:val="00A87C1C"/>
    <w:pPr>
      <w:tabs>
        <w:tab w:val="center" w:pos="4536"/>
        <w:tab w:val="right" w:pos="9072"/>
      </w:tabs>
    </w:pPr>
  </w:style>
  <w:style w:type="character" w:customStyle="1" w:styleId="ZpatChar">
    <w:name w:val="Zápatí Char"/>
    <w:basedOn w:val="Standardnpsmoodstavce"/>
    <w:link w:val="Zpat"/>
    <w:uiPriority w:val="99"/>
    <w:rsid w:val="00A87C1C"/>
    <w:rPr>
      <w:sz w:val="24"/>
      <w:szCs w:val="24"/>
    </w:rPr>
  </w:style>
  <w:style w:type="character" w:customStyle="1" w:styleId="Zkladntext2Exact">
    <w:name w:val="Základní text (2) Exact"/>
    <w:rsid w:val="00635DF4"/>
    <w:rPr>
      <w:rFonts w:ascii="Times New Roman" w:eastAsia="Times New Roman" w:hAnsi="Times New Roman" w:cs="Times New Roman"/>
      <w:b w:val="0"/>
      <w:bCs w:val="0"/>
      <w:i w:val="0"/>
      <w:iCs w:val="0"/>
      <w:smallCaps w:val="0"/>
      <w:strike w:val="0"/>
      <w:sz w:val="22"/>
      <w:szCs w:val="22"/>
      <w:u w:val="none"/>
    </w:rPr>
  </w:style>
  <w:style w:type="character" w:customStyle="1" w:styleId="Zkladntext2115ptTun">
    <w:name w:val="Základní text (2) + 11;5 pt;Tučné"/>
    <w:basedOn w:val="Zkladntext20"/>
    <w:rsid w:val="00B90B6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cs-CZ" w:eastAsia="cs-CZ" w:bidi="cs-CZ"/>
    </w:rPr>
  </w:style>
  <w:style w:type="character" w:customStyle="1" w:styleId="Zkladntext811ptNetun">
    <w:name w:val="Základní text (8) + 11 pt;Ne tučné"/>
    <w:basedOn w:val="Zkladntext8"/>
    <w:rsid w:val="00B90B63"/>
    <w:rPr>
      <w:rFonts w:ascii="Times New Roman" w:eastAsia="Times New Roman" w:hAnsi="Times New Roman" w:cs="Times New Roman"/>
      <w:b/>
      <w:bCs/>
      <w:color w:val="000000"/>
      <w:spacing w:val="0"/>
      <w:w w:val="100"/>
      <w:position w:val="0"/>
      <w:sz w:val="22"/>
      <w:szCs w:val="22"/>
      <w:shd w:val="clear" w:color="auto" w:fill="FFFFFF"/>
      <w:lang w:val="cs-CZ" w:eastAsia="cs-CZ" w:bidi="cs-CZ"/>
    </w:rPr>
  </w:style>
  <w:style w:type="character" w:styleId="Siln">
    <w:name w:val="Strong"/>
    <w:uiPriority w:val="22"/>
    <w:qFormat/>
    <w:rsid w:val="0038307E"/>
    <w:rPr>
      <w:b/>
      <w:bCs/>
    </w:rPr>
  </w:style>
  <w:style w:type="character" w:customStyle="1" w:styleId="Zkladntext2Kurzva">
    <w:name w:val="Základní text (2) + Kurzíva"/>
    <w:basedOn w:val="Zkladntext20"/>
    <w:rsid w:val="0001359F"/>
    <w:rPr>
      <w:rFonts w:ascii="Times New Roman" w:eastAsia="Times New Roman" w:hAnsi="Times New Roman" w:cs="Times New Roman"/>
      <w:b w:val="0"/>
      <w:bCs w:val="0"/>
      <w:i/>
      <w:iCs/>
      <w:color w:val="000000"/>
      <w:spacing w:val="0"/>
      <w:w w:val="100"/>
      <w:position w:val="0"/>
      <w:sz w:val="24"/>
      <w:szCs w:val="24"/>
      <w:shd w:val="clear" w:color="auto" w:fill="FFFFFF"/>
      <w:lang w:val="cs-CZ" w:eastAsia="cs-CZ" w:bidi="cs-CZ"/>
    </w:rPr>
  </w:style>
  <w:style w:type="character" w:customStyle="1" w:styleId="Nadpis1">
    <w:name w:val="Nadpis #1_"/>
    <w:basedOn w:val="Standardnpsmoodstavce"/>
    <w:link w:val="Nadpis10"/>
    <w:rsid w:val="006F0218"/>
    <w:rPr>
      <w:rFonts w:ascii="Arial" w:eastAsia="Arial" w:hAnsi="Arial" w:cs="Arial"/>
      <w:b/>
      <w:bCs/>
      <w:i/>
      <w:iCs/>
      <w:sz w:val="19"/>
      <w:szCs w:val="19"/>
      <w:shd w:val="clear" w:color="auto" w:fill="FFFFFF"/>
    </w:rPr>
  </w:style>
  <w:style w:type="paragraph" w:customStyle="1" w:styleId="Nadpis10">
    <w:name w:val="Nadpis #1"/>
    <w:basedOn w:val="Normln"/>
    <w:link w:val="Nadpis1"/>
    <w:rsid w:val="006F0218"/>
    <w:pPr>
      <w:widowControl w:val="0"/>
      <w:shd w:val="clear" w:color="auto" w:fill="FFFFFF"/>
      <w:spacing w:before="180" w:after="180" w:line="235" w:lineRule="exact"/>
      <w:ind w:hanging="380"/>
      <w:jc w:val="both"/>
      <w:outlineLvl w:val="0"/>
    </w:pPr>
    <w:rPr>
      <w:rFonts w:ascii="Arial" w:eastAsia="Arial" w:hAnsi="Arial" w:cs="Arial"/>
      <w:b/>
      <w:bCs/>
      <w:i/>
      <w:iCs/>
      <w:sz w:val="19"/>
      <w:szCs w:val="19"/>
    </w:rPr>
  </w:style>
  <w:style w:type="character" w:customStyle="1" w:styleId="Zkladntext6Exact">
    <w:name w:val="Základní text (6) Exact"/>
    <w:basedOn w:val="Standardnpsmoodstavce"/>
    <w:link w:val="Zkladntext6"/>
    <w:rsid w:val="00EA4690"/>
    <w:rPr>
      <w:rFonts w:ascii="Arial" w:eastAsia="Arial" w:hAnsi="Arial" w:cs="Arial"/>
      <w:sz w:val="21"/>
      <w:szCs w:val="21"/>
      <w:shd w:val="clear" w:color="auto" w:fill="FFFFFF"/>
    </w:rPr>
  </w:style>
  <w:style w:type="character" w:customStyle="1" w:styleId="Zkladntext5">
    <w:name w:val="Základní text (5)_"/>
    <w:basedOn w:val="Standardnpsmoodstavce"/>
    <w:link w:val="Zkladntext50"/>
    <w:rsid w:val="00EA4690"/>
    <w:rPr>
      <w:rFonts w:ascii="Arial" w:eastAsia="Arial" w:hAnsi="Arial" w:cs="Arial"/>
      <w:i/>
      <w:iCs/>
      <w:spacing w:val="-10"/>
      <w:sz w:val="21"/>
      <w:szCs w:val="21"/>
      <w:shd w:val="clear" w:color="auto" w:fill="FFFFFF"/>
    </w:rPr>
  </w:style>
  <w:style w:type="character" w:customStyle="1" w:styleId="Zkladntext510ptNekurzvadkovn0pt">
    <w:name w:val="Základní text (5) + 10 pt;Ne kurzíva;Řádkování 0 pt"/>
    <w:basedOn w:val="Zkladntext5"/>
    <w:rsid w:val="00EA4690"/>
    <w:rPr>
      <w:rFonts w:ascii="Arial" w:eastAsia="Arial" w:hAnsi="Arial" w:cs="Arial"/>
      <w:i/>
      <w:iCs/>
      <w:color w:val="000000"/>
      <w:spacing w:val="0"/>
      <w:w w:val="100"/>
      <w:position w:val="0"/>
      <w:sz w:val="20"/>
      <w:szCs w:val="20"/>
      <w:shd w:val="clear" w:color="auto" w:fill="FFFFFF"/>
      <w:lang w:val="cs-CZ" w:eastAsia="cs-CZ" w:bidi="cs-CZ"/>
    </w:rPr>
  </w:style>
  <w:style w:type="paragraph" w:customStyle="1" w:styleId="Zkladntext6">
    <w:name w:val="Základní text (6)"/>
    <w:basedOn w:val="Normln"/>
    <w:link w:val="Zkladntext6Exact"/>
    <w:rsid w:val="00EA4690"/>
    <w:pPr>
      <w:widowControl w:val="0"/>
      <w:shd w:val="clear" w:color="auto" w:fill="FFFFFF"/>
      <w:spacing w:line="0" w:lineRule="atLeast"/>
    </w:pPr>
    <w:rPr>
      <w:rFonts w:ascii="Arial" w:eastAsia="Arial" w:hAnsi="Arial" w:cs="Arial"/>
      <w:sz w:val="21"/>
      <w:szCs w:val="21"/>
    </w:rPr>
  </w:style>
  <w:style w:type="paragraph" w:customStyle="1" w:styleId="Zkladntext50">
    <w:name w:val="Základní text (5)"/>
    <w:basedOn w:val="Normln"/>
    <w:link w:val="Zkladntext5"/>
    <w:rsid w:val="00EA4690"/>
    <w:pPr>
      <w:widowControl w:val="0"/>
      <w:shd w:val="clear" w:color="auto" w:fill="FFFFFF"/>
      <w:spacing w:before="180" w:after="180" w:line="248" w:lineRule="exact"/>
      <w:jc w:val="both"/>
    </w:pPr>
    <w:rPr>
      <w:rFonts w:ascii="Arial" w:eastAsia="Arial" w:hAnsi="Arial" w:cs="Arial"/>
      <w:i/>
      <w:iCs/>
      <w:spacing w:val="-10"/>
      <w:sz w:val="21"/>
      <w:szCs w:val="21"/>
    </w:rPr>
  </w:style>
  <w:style w:type="character" w:customStyle="1" w:styleId="Zkladntext7">
    <w:name w:val="Základní text (7)_"/>
    <w:basedOn w:val="Standardnpsmoodstavce"/>
    <w:link w:val="Zkladntext70"/>
    <w:rsid w:val="007E6AC7"/>
    <w:rPr>
      <w:i/>
      <w:iCs/>
      <w:spacing w:val="-20"/>
      <w:sz w:val="22"/>
      <w:szCs w:val="22"/>
      <w:shd w:val="clear" w:color="auto" w:fill="FFFFFF"/>
    </w:rPr>
  </w:style>
  <w:style w:type="character" w:customStyle="1" w:styleId="Zkladntext7Nekurzvadkovn0pt">
    <w:name w:val="Základní text (7) + Ne kurzíva;Řádkování 0 pt"/>
    <w:basedOn w:val="Zkladntext7"/>
    <w:rsid w:val="007E6AC7"/>
    <w:rPr>
      <w:rFonts w:ascii="Microsoft Sans Serif" w:eastAsia="Microsoft Sans Serif" w:hAnsi="Microsoft Sans Serif" w:cs="Microsoft Sans Serif"/>
      <w:i/>
      <w:iCs/>
      <w:color w:val="000000"/>
      <w:spacing w:val="0"/>
      <w:w w:val="100"/>
      <w:position w:val="0"/>
      <w:sz w:val="22"/>
      <w:szCs w:val="22"/>
      <w:shd w:val="clear" w:color="auto" w:fill="FFFFFF"/>
      <w:lang w:val="cs-CZ" w:eastAsia="cs-CZ" w:bidi="cs-CZ"/>
    </w:rPr>
  </w:style>
  <w:style w:type="paragraph" w:customStyle="1" w:styleId="Zkladntext70">
    <w:name w:val="Základní text (7)"/>
    <w:basedOn w:val="Normln"/>
    <w:link w:val="Zkladntext7"/>
    <w:rsid w:val="007E6AC7"/>
    <w:pPr>
      <w:widowControl w:val="0"/>
      <w:shd w:val="clear" w:color="auto" w:fill="FFFFFF"/>
      <w:spacing w:before="120" w:after="240" w:line="248" w:lineRule="exact"/>
      <w:jc w:val="both"/>
    </w:pPr>
    <w:rPr>
      <w:i/>
      <w:iCs/>
      <w:spacing w:val="-20"/>
      <w:sz w:val="22"/>
      <w:szCs w:val="22"/>
    </w:rPr>
  </w:style>
  <w:style w:type="character" w:customStyle="1" w:styleId="Titulektabulky">
    <w:name w:val="Titulek tabulky_"/>
    <w:link w:val="Titulektabulky0"/>
    <w:locked/>
    <w:rsid w:val="00E71DB4"/>
    <w:rPr>
      <w:b/>
      <w:bCs/>
      <w:shd w:val="clear" w:color="auto" w:fill="FFFFFF"/>
    </w:rPr>
  </w:style>
  <w:style w:type="paragraph" w:customStyle="1" w:styleId="Titulektabulky0">
    <w:name w:val="Titulek tabulky"/>
    <w:basedOn w:val="Normln"/>
    <w:link w:val="Titulektabulky"/>
    <w:rsid w:val="00E71DB4"/>
    <w:pPr>
      <w:widowControl w:val="0"/>
      <w:shd w:val="clear" w:color="auto" w:fill="FFFFFF"/>
      <w:spacing w:after="60" w:line="0" w:lineRule="atLeast"/>
    </w:pPr>
    <w:rPr>
      <w:b/>
      <w:bCs/>
      <w:sz w:val="20"/>
      <w:szCs w:val="20"/>
    </w:rPr>
  </w:style>
  <w:style w:type="character" w:customStyle="1" w:styleId="Titulektabulky2">
    <w:name w:val="Titulek tabulky (2)_"/>
    <w:link w:val="Titulektabulky20"/>
    <w:locked/>
    <w:rsid w:val="00E71DB4"/>
    <w:rPr>
      <w:shd w:val="clear" w:color="auto" w:fill="FFFFFF"/>
    </w:rPr>
  </w:style>
  <w:style w:type="paragraph" w:customStyle="1" w:styleId="Titulektabulky20">
    <w:name w:val="Titulek tabulky (2)"/>
    <w:basedOn w:val="Normln"/>
    <w:link w:val="Titulektabulky2"/>
    <w:rsid w:val="00E71DB4"/>
    <w:pPr>
      <w:widowControl w:val="0"/>
      <w:shd w:val="clear" w:color="auto" w:fill="FFFFFF"/>
      <w:spacing w:before="60" w:line="0" w:lineRule="atLeast"/>
      <w:jc w:val="both"/>
    </w:pPr>
    <w:rPr>
      <w:sz w:val="20"/>
      <w:szCs w:val="20"/>
    </w:rPr>
  </w:style>
  <w:style w:type="character" w:customStyle="1" w:styleId="ZhlavneboZpat">
    <w:name w:val="Záhlaví nebo Zápatí"/>
    <w:basedOn w:val="Standardnpsmoodstavce"/>
    <w:rsid w:val="003F67EE"/>
    <w:rPr>
      <w:rFonts w:ascii="Times New Roman" w:eastAsia="Times New Roman" w:hAnsi="Times New Roman" w:cs="Times New Roman"/>
      <w:b/>
      <w:bCs/>
      <w:i w:val="0"/>
      <w:iCs w:val="0"/>
      <w:smallCaps w:val="0"/>
      <w:strike w:val="0"/>
      <w:color w:val="000000"/>
      <w:spacing w:val="0"/>
      <w:w w:val="100"/>
      <w:position w:val="0"/>
      <w:sz w:val="19"/>
      <w:szCs w:val="19"/>
      <w:u w:val="none"/>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pu.cz/portal/o-nas/veda-a-vyzkum/legislativa-dokumenty-a-organy/prohlaseni-k-evropske-charte-a-kodexu-chovani/prohlaseni_npu_28.2.2023.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pu.cz/portal/o-nas/veda-a-vyzkum/legislativa-dokumenty-a-organy/prohlaseni-k-evropske-charte-a-kodexu-chovani/prohlaseni_npu_28.2.2023.pdf" TargetMode="Externa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6A42-0201-4258-AE52-9FF95EAC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2761</Words>
  <Characters>16291</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62</cp:revision>
  <cp:lastPrinted>2019-01-29T09:39:00Z</cp:lastPrinted>
  <dcterms:created xsi:type="dcterms:W3CDTF">2023-06-14T14:42:00Z</dcterms:created>
  <dcterms:modified xsi:type="dcterms:W3CDTF">2023-06-15T09:57:00Z</dcterms:modified>
</cp:coreProperties>
</file>