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E7AD0" w14:textId="77777777" w:rsidR="00816EA6" w:rsidRDefault="00816EA6" w:rsidP="00816EA6">
      <w:pPr>
        <w:pStyle w:val="Normlnweb"/>
        <w:spacing w:after="0" w:line="360" w:lineRule="auto"/>
        <w:jc w:val="both"/>
        <w:rPr>
          <w:rFonts w:ascii="Calibri" w:hAnsi="Calibri" w:cs="Calibri"/>
          <w:color w:val="3E3E3E"/>
          <w:sz w:val="20"/>
          <w:szCs w:val="20"/>
        </w:rPr>
      </w:pPr>
    </w:p>
    <w:tbl>
      <w:tblPr>
        <w:tblStyle w:val="Svtltabulkasmkou1zvraznn51"/>
        <w:tblW w:w="9067" w:type="dxa"/>
        <w:tblLook w:val="00A0" w:firstRow="1" w:lastRow="0" w:firstColumn="1" w:lastColumn="0" w:noHBand="0" w:noVBand="0"/>
      </w:tblPr>
      <w:tblGrid>
        <w:gridCol w:w="4390"/>
        <w:gridCol w:w="4677"/>
      </w:tblGrid>
      <w:tr w:rsidR="00816EA6" w:rsidRPr="006F3B78" w14:paraId="15E29513" w14:textId="77777777" w:rsidTr="00FA1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FA396E" w14:textId="77777777" w:rsidR="00CF1B3B" w:rsidRDefault="00816EA6" w:rsidP="00EF7F7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F3B78">
              <w:rPr>
                <w:rFonts w:ascii="Calibri" w:hAnsi="Calibri" w:cs="Calibri"/>
                <w:sz w:val="22"/>
                <w:szCs w:val="22"/>
              </w:rPr>
              <w:t xml:space="preserve">Místní akční plán rozvoje vzdělávání </w:t>
            </w:r>
            <w:r w:rsidR="00FA1CA7">
              <w:rPr>
                <w:rFonts w:ascii="Calibri" w:hAnsi="Calibri" w:cs="Calibri"/>
                <w:sz w:val="22"/>
                <w:szCs w:val="22"/>
              </w:rPr>
              <w:t>I</w:t>
            </w:r>
            <w:r w:rsidRPr="006F3B78">
              <w:rPr>
                <w:rFonts w:ascii="Calibri" w:hAnsi="Calibri" w:cs="Calibri"/>
                <w:sz w:val="22"/>
                <w:szCs w:val="22"/>
              </w:rPr>
              <w:t>II</w:t>
            </w:r>
            <w:r w:rsidR="00AA65F6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</w:p>
          <w:p w14:paraId="087A0FD3" w14:textId="77777777" w:rsidR="00816EA6" w:rsidRPr="006F3B78" w:rsidRDefault="00AA65F6" w:rsidP="00EF7F7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MČ Praha 1</w:t>
            </w:r>
            <w:r w:rsidR="00816EA6" w:rsidRPr="006F3B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14:paraId="4DBDC37B" w14:textId="77777777" w:rsidR="00816EA6" w:rsidRPr="006F3B78" w:rsidRDefault="00816EA6" w:rsidP="00A57A28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01"/>
            </w:tblGrid>
            <w:tr w:rsidR="00816EA6" w:rsidRPr="006F3B78" w14:paraId="38EF9731" w14:textId="77777777" w:rsidTr="00A57A28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11782" w14:textId="77777777" w:rsidR="00816EA6" w:rsidRPr="006F3B78" w:rsidRDefault="00816EA6" w:rsidP="00A57A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6F3B78">
                    <w:rPr>
                      <w:rFonts w:cs="Calibri"/>
                      <w:color w:val="000000"/>
                      <w:sz w:val="22"/>
                      <w:szCs w:val="22"/>
                    </w:rPr>
                    <w:t>Městská část Praha 1</w:t>
                  </w:r>
                </w:p>
              </w:tc>
            </w:tr>
            <w:tr w:rsidR="00816EA6" w:rsidRPr="006F3B78" w14:paraId="2D600386" w14:textId="77777777" w:rsidTr="00A57A28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7F8C8" w14:textId="77777777" w:rsidR="00816EA6" w:rsidRPr="006F3B78" w:rsidRDefault="00816EA6" w:rsidP="00A57A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773F09D" w14:textId="77777777" w:rsidR="00816EA6" w:rsidRPr="006F3B78" w:rsidRDefault="00816EA6" w:rsidP="00A57A28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16EA6" w:rsidRPr="006F3B78" w14:paraId="7D78CCAC" w14:textId="77777777" w:rsidTr="00FA1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07DABCE" w14:textId="77777777" w:rsidR="00816EA6" w:rsidRPr="006F3B78" w:rsidRDefault="00816EA6" w:rsidP="00A57A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11"/>
            </w:tblGrid>
            <w:tr w:rsidR="00816EA6" w:rsidRPr="006F3B78" w14:paraId="661A9B54" w14:textId="77777777" w:rsidTr="00A57A28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4D6A0" w14:textId="77777777" w:rsidR="00816EA6" w:rsidRPr="006F3B78" w:rsidRDefault="00816EA6" w:rsidP="00A57A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6F3B78">
                    <w:rPr>
                      <w:rFonts w:cs="Calibri"/>
                      <w:color w:val="000000"/>
                      <w:sz w:val="22"/>
                      <w:szCs w:val="22"/>
                    </w:rPr>
                    <w:t>Předkládá realizační tým projektu</w:t>
                  </w:r>
                </w:p>
              </w:tc>
            </w:tr>
          </w:tbl>
          <w:p w14:paraId="25C5D23D" w14:textId="77777777" w:rsidR="00816EA6" w:rsidRPr="006F3B78" w:rsidRDefault="00816EA6" w:rsidP="00A57A28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11F3724" w14:textId="77777777" w:rsidR="00816EA6" w:rsidRPr="006F3B78" w:rsidRDefault="00816EA6" w:rsidP="00A57A2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589"/>
            </w:tblGrid>
            <w:tr w:rsidR="00816EA6" w:rsidRPr="006F3B78" w14:paraId="4BA90379" w14:textId="77777777" w:rsidTr="00A57A28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336C6" w14:textId="77777777" w:rsidR="00816EA6" w:rsidRPr="006F3B78" w:rsidRDefault="001978B6" w:rsidP="00A57A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MAP III Praha 1</w:t>
                  </w:r>
                </w:p>
              </w:tc>
            </w:tr>
          </w:tbl>
          <w:p w14:paraId="2DF725FB" w14:textId="77777777" w:rsidR="00816EA6" w:rsidRPr="006F3B78" w:rsidRDefault="00816EA6" w:rsidP="00A57A28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16EA6" w:rsidRPr="006F3B78" w14:paraId="395A5301" w14:textId="77777777" w:rsidTr="00FA1CA7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E50CF0F" w14:textId="77777777" w:rsidR="00816EA6" w:rsidRPr="006F3B78" w:rsidRDefault="00816EA6" w:rsidP="00A57A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56"/>
            </w:tblGrid>
            <w:tr w:rsidR="00816EA6" w:rsidRPr="006F3B78" w14:paraId="0FF4F995" w14:textId="77777777" w:rsidTr="00A57A28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42D92" w14:textId="77777777" w:rsidR="00816EA6" w:rsidRPr="006F3B78" w:rsidRDefault="00816EA6" w:rsidP="00A57A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6F3B78">
                    <w:rPr>
                      <w:rFonts w:cs="Calibri"/>
                      <w:color w:val="000000"/>
                      <w:sz w:val="22"/>
                      <w:szCs w:val="22"/>
                    </w:rPr>
                    <w:t>Registrační číslo projektu</w:t>
                  </w:r>
                </w:p>
              </w:tc>
            </w:tr>
          </w:tbl>
          <w:p w14:paraId="44177DCE" w14:textId="77777777" w:rsidR="00816EA6" w:rsidRPr="006F3B78" w:rsidRDefault="00816EA6" w:rsidP="00A57A28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44215E9" w14:textId="77777777" w:rsidR="00816EA6" w:rsidRPr="006F3B78" w:rsidRDefault="00816EA6" w:rsidP="00A57A2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06"/>
            </w:tblGrid>
            <w:tr w:rsidR="00816EA6" w:rsidRPr="006F3B78" w14:paraId="3081C5DF" w14:textId="77777777" w:rsidTr="00A57A28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F6FD4" w14:textId="77777777" w:rsidR="00816EA6" w:rsidRPr="006F3B78" w:rsidRDefault="000F6340" w:rsidP="00A57A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0F6340">
                    <w:rPr>
                      <w:rFonts w:cs="Calibri"/>
                      <w:color w:val="000000"/>
                      <w:sz w:val="22"/>
                      <w:szCs w:val="22"/>
                    </w:rPr>
                    <w:t>CZ.02.3.68/0.0/0.0/20_082/0023073</w:t>
                  </w:r>
                </w:p>
              </w:tc>
            </w:tr>
          </w:tbl>
          <w:p w14:paraId="7D90DC24" w14:textId="77777777" w:rsidR="00816EA6" w:rsidRPr="006F3B78" w:rsidRDefault="00816EA6" w:rsidP="00A57A28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592F2601" w14:textId="77777777" w:rsidR="00816EA6" w:rsidRDefault="00816EA6" w:rsidP="00816EA6">
      <w:pPr>
        <w:pStyle w:val="Zhlav"/>
        <w:rPr>
          <w:b/>
          <w:bCs/>
          <w:sz w:val="22"/>
          <w:szCs w:val="22"/>
        </w:rPr>
      </w:pPr>
    </w:p>
    <w:p w14:paraId="00D1C9A3" w14:textId="77777777" w:rsidR="00816EA6" w:rsidRDefault="00816EA6" w:rsidP="00816EA6">
      <w:pPr>
        <w:pStyle w:val="Zhlav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6F3B78">
        <w:rPr>
          <w:rFonts w:cs="Calibri"/>
          <w:noProof/>
          <w:sz w:val="20"/>
          <w:szCs w:val="20"/>
          <w:lang w:eastAsia="cs-CZ"/>
        </w:rPr>
        <w:drawing>
          <wp:inline distT="0" distB="0" distL="0" distR="0" wp14:anchorId="6B70399F" wp14:editId="4B5F8A76">
            <wp:extent cx="1249680" cy="16687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11A74" w14:textId="77777777" w:rsidR="00816EA6" w:rsidRDefault="00816EA6" w:rsidP="00816EA6">
      <w:pPr>
        <w:pStyle w:val="Zhlav"/>
        <w:jc w:val="center"/>
        <w:rPr>
          <w:b/>
          <w:bCs/>
          <w:caps/>
          <w:sz w:val="22"/>
          <w:szCs w:val="22"/>
        </w:rPr>
      </w:pPr>
    </w:p>
    <w:p w14:paraId="75D09C5F" w14:textId="77777777" w:rsidR="00816EA6" w:rsidRDefault="00816EA6" w:rsidP="00816EA6">
      <w:pPr>
        <w:pStyle w:val="Zhlav"/>
        <w:jc w:val="center"/>
        <w:rPr>
          <w:b/>
          <w:bCs/>
          <w:caps/>
          <w:sz w:val="22"/>
          <w:szCs w:val="22"/>
        </w:rPr>
      </w:pPr>
    </w:p>
    <w:p w14:paraId="5F0BD1BF" w14:textId="77777777" w:rsidR="00FA1CA7" w:rsidRDefault="00FA1CA7" w:rsidP="00816EA6">
      <w:pPr>
        <w:pStyle w:val="Zhlav"/>
        <w:jc w:val="center"/>
        <w:rPr>
          <w:b/>
          <w:bCs/>
          <w:caps/>
          <w:sz w:val="22"/>
          <w:szCs w:val="22"/>
          <w:highlight w:val="yellow"/>
        </w:rPr>
      </w:pPr>
    </w:p>
    <w:p w14:paraId="637A7DE7" w14:textId="77777777" w:rsidR="00044E4E" w:rsidRPr="00EE63C2" w:rsidRDefault="00816EA6" w:rsidP="00914798">
      <w:pPr>
        <w:pStyle w:val="Zhlav"/>
        <w:shd w:val="clear" w:color="auto" w:fill="FFFFFF" w:themeFill="background1"/>
        <w:jc w:val="center"/>
        <w:rPr>
          <w:b/>
          <w:bCs/>
          <w:caps/>
          <w:sz w:val="22"/>
          <w:szCs w:val="22"/>
        </w:rPr>
      </w:pPr>
      <w:r w:rsidRPr="00EE63C2">
        <w:rPr>
          <w:b/>
          <w:bCs/>
          <w:caps/>
          <w:sz w:val="22"/>
          <w:szCs w:val="22"/>
        </w:rPr>
        <w:t xml:space="preserve">Plán Evaluace </w:t>
      </w:r>
      <w:r w:rsidR="00044E4E" w:rsidRPr="00EE63C2">
        <w:rPr>
          <w:b/>
          <w:bCs/>
          <w:caps/>
          <w:sz w:val="22"/>
          <w:szCs w:val="22"/>
        </w:rPr>
        <w:t xml:space="preserve">a vstupní evaluační zpráva </w:t>
      </w:r>
      <w:r w:rsidRPr="00EE63C2">
        <w:rPr>
          <w:b/>
          <w:bCs/>
          <w:caps/>
          <w:sz w:val="22"/>
          <w:szCs w:val="22"/>
        </w:rPr>
        <w:t xml:space="preserve">MAP III </w:t>
      </w:r>
      <w:r w:rsidR="00044E4E" w:rsidRPr="00EE63C2">
        <w:rPr>
          <w:b/>
          <w:bCs/>
          <w:caps/>
          <w:sz w:val="22"/>
          <w:szCs w:val="22"/>
        </w:rPr>
        <w:t>praha 1</w:t>
      </w:r>
    </w:p>
    <w:p w14:paraId="6D3CE7DF" w14:textId="3BB62763" w:rsidR="00816EA6" w:rsidRPr="000F6340" w:rsidRDefault="009665ED" w:rsidP="000F6340">
      <w:pPr>
        <w:pStyle w:val="Zhlav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16EA6" w:rsidRPr="00F328F9">
        <w:rPr>
          <w:sz w:val="20"/>
          <w:szCs w:val="20"/>
        </w:rPr>
        <w:t>zpracováno v souladu s </w:t>
      </w:r>
      <w:r w:rsidR="00AE0680">
        <w:rPr>
          <w:sz w:val="20"/>
          <w:szCs w:val="20"/>
        </w:rPr>
        <w:t xml:space="preserve">Postupy MAP III a Metodikou pro </w:t>
      </w:r>
      <w:r w:rsidR="00AE0680" w:rsidRPr="00FC00DD">
        <w:rPr>
          <w:sz w:val="20"/>
          <w:szCs w:val="20"/>
        </w:rPr>
        <w:t>vnitřní evaluaci</w:t>
      </w:r>
      <w:r w:rsidR="00AE0680">
        <w:rPr>
          <w:sz w:val="20"/>
          <w:szCs w:val="20"/>
        </w:rPr>
        <w:t xml:space="preserve"> </w:t>
      </w:r>
      <w:r w:rsidR="00AE0680" w:rsidRPr="00FC00DD">
        <w:rPr>
          <w:sz w:val="20"/>
          <w:szCs w:val="20"/>
        </w:rPr>
        <w:t>projektů PO3 OP VVV</w:t>
      </w:r>
      <w:r>
        <w:rPr>
          <w:sz w:val="20"/>
          <w:szCs w:val="20"/>
        </w:rPr>
        <w:t>)</w:t>
      </w:r>
      <w:bookmarkStart w:id="0" w:name="_GoBack"/>
      <w:bookmarkEnd w:id="0"/>
      <w:r w:rsidR="00835CCF">
        <w:rPr>
          <w:sz w:val="20"/>
          <w:szCs w:val="20"/>
        </w:rPr>
        <w:t xml:space="preserve"> </w:t>
      </w:r>
    </w:p>
    <w:p w14:paraId="549857DD" w14:textId="77777777" w:rsidR="00645450" w:rsidRDefault="00645450" w:rsidP="00816EA6">
      <w:pPr>
        <w:pStyle w:val="Normlnweb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36F8AE1" w14:textId="77777777" w:rsidR="001F1B8F" w:rsidRPr="00CF1B3B" w:rsidRDefault="0037731D" w:rsidP="00FA1CA7">
      <w:pPr>
        <w:spacing w:line="276" w:lineRule="auto"/>
        <w:jc w:val="both"/>
        <w:rPr>
          <w:rFonts w:cs="Calibri"/>
          <w:sz w:val="20"/>
          <w:szCs w:val="20"/>
          <w:lang w:eastAsia="cs-CZ"/>
        </w:rPr>
      </w:pPr>
      <w:r w:rsidRPr="00CF1B3B">
        <w:rPr>
          <w:rFonts w:cs="Calibri"/>
          <w:sz w:val="20"/>
          <w:szCs w:val="20"/>
          <w:lang w:eastAsia="cs-CZ"/>
        </w:rPr>
        <w:t>Doba realizace projektu: 1. 1. 2023 – 30. 11. 2023 (11 měsíců)</w:t>
      </w:r>
    </w:p>
    <w:p w14:paraId="192FD286" w14:textId="3FD2B016" w:rsidR="00816EA6" w:rsidRPr="00F328F9" w:rsidRDefault="00816EA6" w:rsidP="00FA1CA7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328F9">
        <w:rPr>
          <w:rFonts w:ascii="Calibri" w:hAnsi="Calibri" w:cs="Calibri"/>
          <w:sz w:val="20"/>
          <w:szCs w:val="20"/>
        </w:rPr>
        <w:t xml:space="preserve">Jména autorů z realizačního týmu projektu: </w:t>
      </w:r>
      <w:r w:rsidR="00AD33E9">
        <w:rPr>
          <w:rFonts w:ascii="Calibri" w:hAnsi="Calibri" w:cs="Calibri"/>
          <w:sz w:val="20"/>
          <w:szCs w:val="20"/>
        </w:rPr>
        <w:t xml:space="preserve">PhDr. </w:t>
      </w:r>
      <w:r w:rsidRPr="00F328F9">
        <w:rPr>
          <w:rFonts w:ascii="Calibri" w:hAnsi="Calibri" w:cs="Calibri"/>
          <w:sz w:val="20"/>
          <w:szCs w:val="20"/>
        </w:rPr>
        <w:t>Martina Malotová</w:t>
      </w:r>
      <w:r w:rsidR="00BD3C5B">
        <w:rPr>
          <w:rFonts w:ascii="Calibri" w:hAnsi="Calibri" w:cs="Calibri"/>
          <w:sz w:val="20"/>
          <w:szCs w:val="20"/>
        </w:rPr>
        <w:t>,</w:t>
      </w:r>
      <w:r w:rsidR="00D00C98">
        <w:rPr>
          <w:rFonts w:ascii="Calibri" w:hAnsi="Calibri" w:cs="Calibri"/>
          <w:sz w:val="20"/>
          <w:szCs w:val="20"/>
        </w:rPr>
        <w:t xml:space="preserve"> MBA, </w:t>
      </w:r>
      <w:r w:rsidR="00AD33E9">
        <w:rPr>
          <w:rFonts w:ascii="Calibri" w:hAnsi="Calibri" w:cs="Calibri"/>
          <w:sz w:val="20"/>
          <w:szCs w:val="20"/>
        </w:rPr>
        <w:t xml:space="preserve">Mgr. </w:t>
      </w:r>
      <w:r w:rsidR="00BD3C5B">
        <w:rPr>
          <w:rFonts w:ascii="Calibri" w:hAnsi="Calibri" w:cs="Calibri"/>
          <w:sz w:val="20"/>
          <w:szCs w:val="20"/>
        </w:rPr>
        <w:t xml:space="preserve">Petr Anděl, </w:t>
      </w:r>
      <w:r w:rsidR="00AD33E9">
        <w:rPr>
          <w:rFonts w:ascii="Calibri" w:hAnsi="Calibri" w:cs="Calibri"/>
          <w:sz w:val="20"/>
          <w:szCs w:val="20"/>
        </w:rPr>
        <w:t xml:space="preserve">Ph.D., Ing. </w:t>
      </w:r>
      <w:r w:rsidR="00BD3C5B">
        <w:rPr>
          <w:rFonts w:ascii="Calibri" w:hAnsi="Calibri" w:cs="Calibri"/>
          <w:sz w:val="20"/>
          <w:szCs w:val="20"/>
        </w:rPr>
        <w:t>Pavel Štursa</w:t>
      </w:r>
      <w:r w:rsidR="00AD33E9">
        <w:rPr>
          <w:rFonts w:ascii="Calibri" w:hAnsi="Calibri" w:cs="Calibri"/>
          <w:sz w:val="20"/>
          <w:szCs w:val="20"/>
        </w:rPr>
        <w:t>, Ph.D.</w:t>
      </w:r>
    </w:p>
    <w:p w14:paraId="5AAC3106" w14:textId="77777777" w:rsidR="00816EA6" w:rsidRPr="00F328F9" w:rsidRDefault="00816EA6" w:rsidP="00FA1CA7">
      <w:pPr>
        <w:pStyle w:val="Normln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 w:rsidRPr="00F328F9">
        <w:rPr>
          <w:rFonts w:ascii="Calibri" w:hAnsi="Calibri" w:cs="Calibri"/>
          <w:sz w:val="20"/>
          <w:szCs w:val="20"/>
        </w:rPr>
        <w:t xml:space="preserve">Datum: </w:t>
      </w:r>
      <w:r w:rsidR="002963C7">
        <w:rPr>
          <w:rFonts w:ascii="Calibri" w:hAnsi="Calibri" w:cs="Calibri"/>
          <w:sz w:val="20"/>
          <w:szCs w:val="20"/>
        </w:rPr>
        <w:t>31.</w:t>
      </w:r>
      <w:r w:rsidR="0047565F">
        <w:rPr>
          <w:rFonts w:ascii="Calibri" w:hAnsi="Calibri" w:cs="Calibri"/>
          <w:sz w:val="20"/>
          <w:szCs w:val="20"/>
        </w:rPr>
        <w:t xml:space="preserve"> </w:t>
      </w:r>
      <w:r w:rsidR="002963C7">
        <w:rPr>
          <w:rFonts w:ascii="Calibri" w:hAnsi="Calibri" w:cs="Calibri"/>
          <w:sz w:val="20"/>
          <w:szCs w:val="20"/>
        </w:rPr>
        <w:t>1.</w:t>
      </w:r>
      <w:r w:rsidR="0047565F">
        <w:rPr>
          <w:rFonts w:ascii="Calibri" w:hAnsi="Calibri" w:cs="Calibri"/>
          <w:sz w:val="20"/>
          <w:szCs w:val="20"/>
        </w:rPr>
        <w:t xml:space="preserve"> </w:t>
      </w:r>
      <w:r w:rsidR="002963C7">
        <w:rPr>
          <w:rFonts w:ascii="Calibri" w:hAnsi="Calibri" w:cs="Calibri"/>
          <w:sz w:val="20"/>
          <w:szCs w:val="20"/>
        </w:rPr>
        <w:t>2023</w:t>
      </w:r>
    </w:p>
    <w:p w14:paraId="1AE1A4EC" w14:textId="77777777" w:rsidR="00FA1CA7" w:rsidRDefault="00FA1CA7" w:rsidP="00FA1CA7">
      <w:pPr>
        <w:pStyle w:val="Normln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5D80C13B" w14:textId="77777777" w:rsidR="00FA1CA7" w:rsidRDefault="00FA1CA7" w:rsidP="00FA1CA7">
      <w:pPr>
        <w:pStyle w:val="Normln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F81E9EC" w14:textId="77777777" w:rsidR="00FA1CA7" w:rsidRDefault="00FA1CA7" w:rsidP="00FA1CA7">
      <w:pPr>
        <w:pStyle w:val="Normln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5F7D562" w14:textId="77777777" w:rsidR="00FA1CA7" w:rsidRDefault="00FA1CA7" w:rsidP="00FA1CA7">
      <w:pPr>
        <w:pStyle w:val="Normln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FC1D17E" w14:textId="77777777" w:rsidR="00816EA6" w:rsidRPr="00F328F9" w:rsidRDefault="00816EA6" w:rsidP="00914798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 w:rsidRPr="00F328F9">
        <w:rPr>
          <w:rFonts w:ascii="Calibri" w:hAnsi="Calibri" w:cs="Calibri"/>
          <w:sz w:val="20"/>
          <w:szCs w:val="20"/>
          <w:lang w:eastAsia="en-US"/>
        </w:rPr>
        <w:t xml:space="preserve">Verze schválená Řídícím výborem MAP </w:t>
      </w:r>
      <w:r w:rsidR="002963C7">
        <w:rPr>
          <w:rFonts w:ascii="Calibri" w:hAnsi="Calibri" w:cs="Calibri"/>
          <w:sz w:val="20"/>
          <w:szCs w:val="20"/>
          <w:lang w:eastAsia="en-US"/>
        </w:rPr>
        <w:t>I</w:t>
      </w:r>
      <w:r w:rsidRPr="00F328F9">
        <w:rPr>
          <w:rFonts w:ascii="Calibri" w:hAnsi="Calibri" w:cs="Calibri"/>
          <w:sz w:val="20"/>
          <w:szCs w:val="20"/>
          <w:lang w:eastAsia="en-US"/>
        </w:rPr>
        <w:t xml:space="preserve">II MČ Praha 1 </w:t>
      </w:r>
      <w:r w:rsidR="0037731D" w:rsidRPr="00CF1B3B">
        <w:rPr>
          <w:rFonts w:ascii="Calibri" w:hAnsi="Calibri" w:cs="Calibri"/>
          <w:sz w:val="20"/>
          <w:szCs w:val="20"/>
          <w:highlight w:val="yellow"/>
          <w:lang w:eastAsia="en-US"/>
        </w:rPr>
        <w:t>dne:</w:t>
      </w:r>
    </w:p>
    <w:p w14:paraId="398E8DCA" w14:textId="77777777" w:rsidR="00816EA6" w:rsidRDefault="00816EA6" w:rsidP="00914798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color w:val="3E3E3E"/>
          <w:sz w:val="20"/>
          <w:szCs w:val="20"/>
        </w:rPr>
      </w:pPr>
    </w:p>
    <w:p w14:paraId="2CE24F02" w14:textId="77777777" w:rsidR="003D393E" w:rsidRDefault="003D393E" w:rsidP="00914798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color w:val="3E3E3E"/>
          <w:sz w:val="20"/>
          <w:szCs w:val="20"/>
        </w:rPr>
      </w:pPr>
    </w:p>
    <w:p w14:paraId="00FDC44A" w14:textId="77777777" w:rsidR="003D393E" w:rsidRDefault="003D393E" w:rsidP="00914798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color w:val="3E3E3E"/>
          <w:sz w:val="20"/>
          <w:szCs w:val="20"/>
        </w:rPr>
      </w:pPr>
    </w:p>
    <w:p w14:paraId="22600614" w14:textId="77777777" w:rsidR="003D393E" w:rsidRDefault="003D393E" w:rsidP="00914798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color w:val="3E3E3E"/>
          <w:sz w:val="20"/>
          <w:szCs w:val="20"/>
        </w:rPr>
      </w:pPr>
    </w:p>
    <w:p w14:paraId="58D5F3C6" w14:textId="77777777" w:rsidR="003D393E" w:rsidRDefault="003D393E" w:rsidP="003D393E">
      <w:pPr>
        <w:rPr>
          <w:b/>
          <w:bCs/>
          <w:caps/>
          <w:sz w:val="24"/>
          <w:szCs w:val="24"/>
        </w:rPr>
      </w:pPr>
      <w:r w:rsidRPr="00A55F2C">
        <w:rPr>
          <w:b/>
          <w:bCs/>
          <w:caps/>
          <w:sz w:val="24"/>
          <w:szCs w:val="24"/>
        </w:rPr>
        <w:lastRenderedPageBreak/>
        <w:t>Plán Evaluace a vstupní evaluační zpráva MAP III praha 1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1"/>
          <w:szCs w:val="21"/>
        </w:rPr>
        <w:id w:val="8552094"/>
        <w:docPartObj>
          <w:docPartGallery w:val="Table of Contents"/>
          <w:docPartUnique/>
        </w:docPartObj>
      </w:sdtPr>
      <w:sdtEndPr/>
      <w:sdtContent>
        <w:p w14:paraId="22F5D55A" w14:textId="77777777" w:rsidR="00A55F2C" w:rsidRDefault="00A55F2C">
          <w:pPr>
            <w:pStyle w:val="Nadpisobsahu"/>
            <w:rPr>
              <w:sz w:val="48"/>
              <w:szCs w:val="48"/>
            </w:rPr>
          </w:pPr>
          <w:r w:rsidRPr="00A55F2C">
            <w:rPr>
              <w:sz w:val="48"/>
              <w:szCs w:val="48"/>
            </w:rPr>
            <w:t>Obsah</w:t>
          </w:r>
        </w:p>
        <w:p w14:paraId="4C069464" w14:textId="77777777" w:rsidR="00A55F2C" w:rsidRDefault="00A55F2C" w:rsidP="00A55F2C"/>
        <w:p w14:paraId="3377B119" w14:textId="77777777" w:rsidR="00A55F2C" w:rsidRPr="00A55F2C" w:rsidRDefault="00A55F2C" w:rsidP="00A55F2C">
          <w:pPr>
            <w:rPr>
              <w:sz w:val="24"/>
              <w:szCs w:val="24"/>
            </w:rPr>
          </w:pPr>
        </w:p>
        <w:p w14:paraId="11D1CDB9" w14:textId="53FF8521" w:rsidR="00D3406B" w:rsidRDefault="007E1476">
          <w:pPr>
            <w:pStyle w:val="Obsah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>
            <w:fldChar w:fldCharType="begin"/>
          </w:r>
          <w:r w:rsidR="00A55F2C">
            <w:instrText xml:space="preserve"> TOC \o "1-3" \h \z \u </w:instrText>
          </w:r>
          <w:r>
            <w:fldChar w:fldCharType="separate"/>
          </w:r>
          <w:hyperlink w:anchor="_Toc129006805" w:history="1">
            <w:r w:rsidR="00D3406B" w:rsidRPr="008B2A35">
              <w:rPr>
                <w:rStyle w:val="Hypertextovodkaz"/>
                <w:noProof/>
              </w:rPr>
              <w:t>Úvod</w:t>
            </w:r>
            <w:r w:rsidR="00D340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406B">
              <w:rPr>
                <w:noProof/>
                <w:webHidden/>
              </w:rPr>
              <w:instrText xml:space="preserve"> PAGEREF _Toc129006805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79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DEA2E" w14:textId="0D9377EB" w:rsidR="00D3406B" w:rsidRDefault="0038286F">
          <w:pPr>
            <w:pStyle w:val="Obsa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9006806" w:history="1">
            <w:r w:rsidR="00D3406B" w:rsidRPr="008B2A35">
              <w:rPr>
                <w:rStyle w:val="Hypertextovodkaz"/>
                <w:noProof/>
              </w:rPr>
              <w:t>1</w:t>
            </w:r>
            <w:r w:rsidR="00D340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3406B" w:rsidRPr="008B2A35">
              <w:rPr>
                <w:rStyle w:val="Hypertextovodkaz"/>
                <w:noProof/>
              </w:rPr>
              <w:t>Cíle evaluace a evaluační otázky</w:t>
            </w:r>
            <w:r w:rsidR="00D3406B">
              <w:rPr>
                <w:noProof/>
                <w:webHidden/>
              </w:rPr>
              <w:tab/>
            </w:r>
            <w:r w:rsidR="007E1476">
              <w:rPr>
                <w:noProof/>
                <w:webHidden/>
              </w:rPr>
              <w:fldChar w:fldCharType="begin"/>
            </w:r>
            <w:r w:rsidR="00D3406B">
              <w:rPr>
                <w:noProof/>
                <w:webHidden/>
              </w:rPr>
              <w:instrText xml:space="preserve"> PAGEREF _Toc129006806 \h </w:instrText>
            </w:r>
            <w:r w:rsidR="007E1476">
              <w:rPr>
                <w:noProof/>
                <w:webHidden/>
              </w:rPr>
            </w:r>
            <w:r w:rsidR="007E1476">
              <w:rPr>
                <w:noProof/>
                <w:webHidden/>
              </w:rPr>
              <w:fldChar w:fldCharType="separate"/>
            </w:r>
            <w:r w:rsidR="00A2779D">
              <w:rPr>
                <w:noProof/>
                <w:webHidden/>
              </w:rPr>
              <w:t>3</w:t>
            </w:r>
            <w:r w:rsidR="007E1476">
              <w:rPr>
                <w:noProof/>
                <w:webHidden/>
              </w:rPr>
              <w:fldChar w:fldCharType="end"/>
            </w:r>
          </w:hyperlink>
        </w:p>
        <w:p w14:paraId="4E9DB47C" w14:textId="6B0FBF41" w:rsidR="00D3406B" w:rsidRDefault="0038286F">
          <w:pPr>
            <w:pStyle w:val="Obsa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9006807" w:history="1">
            <w:r w:rsidR="00D3406B" w:rsidRPr="008B2A35">
              <w:rPr>
                <w:rStyle w:val="Hypertextovodkaz"/>
                <w:noProof/>
              </w:rPr>
              <w:t>2</w:t>
            </w:r>
            <w:r w:rsidR="00D340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3406B" w:rsidRPr="008B2A35">
              <w:rPr>
                <w:rStyle w:val="Hypertextovodkaz"/>
                <w:noProof/>
              </w:rPr>
              <w:t>Cílové skupiny (aktéři MAP MČ Praha 1) a způsob oslovení</w:t>
            </w:r>
            <w:r w:rsidR="00D3406B">
              <w:rPr>
                <w:noProof/>
                <w:webHidden/>
              </w:rPr>
              <w:tab/>
            </w:r>
            <w:r w:rsidR="007E1476">
              <w:rPr>
                <w:noProof/>
                <w:webHidden/>
              </w:rPr>
              <w:fldChar w:fldCharType="begin"/>
            </w:r>
            <w:r w:rsidR="00D3406B">
              <w:rPr>
                <w:noProof/>
                <w:webHidden/>
              </w:rPr>
              <w:instrText xml:space="preserve"> PAGEREF _Toc129006807 \h </w:instrText>
            </w:r>
            <w:r w:rsidR="007E1476">
              <w:rPr>
                <w:noProof/>
                <w:webHidden/>
              </w:rPr>
            </w:r>
            <w:r w:rsidR="007E1476">
              <w:rPr>
                <w:noProof/>
                <w:webHidden/>
              </w:rPr>
              <w:fldChar w:fldCharType="separate"/>
            </w:r>
            <w:r w:rsidR="00A2779D">
              <w:rPr>
                <w:noProof/>
                <w:webHidden/>
              </w:rPr>
              <w:t>7</w:t>
            </w:r>
            <w:r w:rsidR="007E1476">
              <w:rPr>
                <w:noProof/>
                <w:webHidden/>
              </w:rPr>
              <w:fldChar w:fldCharType="end"/>
            </w:r>
          </w:hyperlink>
        </w:p>
        <w:p w14:paraId="1321E7B8" w14:textId="7F1CAEDD" w:rsidR="00D3406B" w:rsidRDefault="0038286F">
          <w:pPr>
            <w:pStyle w:val="Obsa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9006808" w:history="1">
            <w:r w:rsidR="00D3406B" w:rsidRPr="008B2A35">
              <w:rPr>
                <w:rStyle w:val="Hypertextovodkaz"/>
                <w:rFonts w:eastAsiaTheme="minorHAnsi"/>
                <w:noProof/>
              </w:rPr>
              <w:t>3</w:t>
            </w:r>
            <w:r w:rsidR="00D340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3406B" w:rsidRPr="008B2A35">
              <w:rPr>
                <w:rStyle w:val="Hypertextovodkaz"/>
                <w:rFonts w:eastAsiaTheme="minorHAnsi"/>
                <w:noProof/>
              </w:rPr>
              <w:t>Metody evaluace</w:t>
            </w:r>
            <w:r w:rsidR="00D3406B">
              <w:rPr>
                <w:noProof/>
                <w:webHidden/>
              </w:rPr>
              <w:tab/>
            </w:r>
            <w:r w:rsidR="007E1476">
              <w:rPr>
                <w:noProof/>
                <w:webHidden/>
              </w:rPr>
              <w:fldChar w:fldCharType="begin"/>
            </w:r>
            <w:r w:rsidR="00D3406B">
              <w:rPr>
                <w:noProof/>
                <w:webHidden/>
              </w:rPr>
              <w:instrText xml:space="preserve"> PAGEREF _Toc129006808 \h </w:instrText>
            </w:r>
            <w:r w:rsidR="007E1476">
              <w:rPr>
                <w:noProof/>
                <w:webHidden/>
              </w:rPr>
            </w:r>
            <w:r w:rsidR="007E1476">
              <w:rPr>
                <w:noProof/>
                <w:webHidden/>
              </w:rPr>
              <w:fldChar w:fldCharType="separate"/>
            </w:r>
            <w:r w:rsidR="00A2779D">
              <w:rPr>
                <w:noProof/>
                <w:webHidden/>
              </w:rPr>
              <w:t>7</w:t>
            </w:r>
            <w:r w:rsidR="007E1476">
              <w:rPr>
                <w:noProof/>
                <w:webHidden/>
              </w:rPr>
              <w:fldChar w:fldCharType="end"/>
            </w:r>
          </w:hyperlink>
        </w:p>
        <w:p w14:paraId="16C33C30" w14:textId="1F96EDDA" w:rsidR="00D3406B" w:rsidRDefault="0038286F">
          <w:pPr>
            <w:pStyle w:val="Obsa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9006809" w:history="1">
            <w:r w:rsidR="00D3406B" w:rsidRPr="008B2A35">
              <w:rPr>
                <w:rStyle w:val="Hypertextovodkaz"/>
                <w:noProof/>
              </w:rPr>
              <w:t>4</w:t>
            </w:r>
            <w:r w:rsidR="00D340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3406B" w:rsidRPr="008B2A35">
              <w:rPr>
                <w:rStyle w:val="Hypertextovodkaz"/>
                <w:noProof/>
              </w:rPr>
              <w:t xml:space="preserve"> Harmonogram evaluací</w:t>
            </w:r>
            <w:r w:rsidR="00D3406B">
              <w:rPr>
                <w:noProof/>
                <w:webHidden/>
              </w:rPr>
              <w:tab/>
            </w:r>
            <w:r w:rsidR="007E1476">
              <w:rPr>
                <w:noProof/>
                <w:webHidden/>
              </w:rPr>
              <w:fldChar w:fldCharType="begin"/>
            </w:r>
            <w:r w:rsidR="00D3406B">
              <w:rPr>
                <w:noProof/>
                <w:webHidden/>
              </w:rPr>
              <w:instrText xml:space="preserve"> PAGEREF _Toc129006809 \h </w:instrText>
            </w:r>
            <w:r w:rsidR="007E1476">
              <w:rPr>
                <w:noProof/>
                <w:webHidden/>
              </w:rPr>
            </w:r>
            <w:r w:rsidR="007E1476">
              <w:rPr>
                <w:noProof/>
                <w:webHidden/>
              </w:rPr>
              <w:fldChar w:fldCharType="separate"/>
            </w:r>
            <w:r w:rsidR="00A2779D">
              <w:rPr>
                <w:noProof/>
                <w:webHidden/>
              </w:rPr>
              <w:t>9</w:t>
            </w:r>
            <w:r w:rsidR="007E1476">
              <w:rPr>
                <w:noProof/>
                <w:webHidden/>
              </w:rPr>
              <w:fldChar w:fldCharType="end"/>
            </w:r>
          </w:hyperlink>
        </w:p>
        <w:p w14:paraId="5AE8B5B5" w14:textId="45CC5F1C" w:rsidR="00D3406B" w:rsidRDefault="0038286F">
          <w:pPr>
            <w:pStyle w:val="Obsa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9006810" w:history="1">
            <w:r w:rsidR="00D3406B" w:rsidRPr="008B2A35">
              <w:rPr>
                <w:rStyle w:val="Hypertextovodkaz"/>
                <w:noProof/>
              </w:rPr>
              <w:t>5</w:t>
            </w:r>
            <w:r w:rsidR="00D340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3406B" w:rsidRPr="008B2A35">
              <w:rPr>
                <w:rStyle w:val="Hypertextovodkaz"/>
                <w:noProof/>
              </w:rPr>
              <w:t>Výstup evaluace a monitoringu</w:t>
            </w:r>
            <w:r w:rsidR="00D3406B">
              <w:rPr>
                <w:noProof/>
                <w:webHidden/>
              </w:rPr>
              <w:tab/>
            </w:r>
            <w:r w:rsidR="007E1476">
              <w:rPr>
                <w:noProof/>
                <w:webHidden/>
              </w:rPr>
              <w:fldChar w:fldCharType="begin"/>
            </w:r>
            <w:r w:rsidR="00D3406B">
              <w:rPr>
                <w:noProof/>
                <w:webHidden/>
              </w:rPr>
              <w:instrText xml:space="preserve"> PAGEREF _Toc129006810 \h </w:instrText>
            </w:r>
            <w:r w:rsidR="007E1476">
              <w:rPr>
                <w:noProof/>
                <w:webHidden/>
              </w:rPr>
            </w:r>
            <w:r w:rsidR="007E1476">
              <w:rPr>
                <w:noProof/>
                <w:webHidden/>
              </w:rPr>
              <w:fldChar w:fldCharType="separate"/>
            </w:r>
            <w:r w:rsidR="00A2779D">
              <w:rPr>
                <w:noProof/>
                <w:webHidden/>
              </w:rPr>
              <w:t>10</w:t>
            </w:r>
            <w:r w:rsidR="007E1476">
              <w:rPr>
                <w:noProof/>
                <w:webHidden/>
              </w:rPr>
              <w:fldChar w:fldCharType="end"/>
            </w:r>
          </w:hyperlink>
        </w:p>
        <w:p w14:paraId="2C8FCA68" w14:textId="0A946143" w:rsidR="00D3406B" w:rsidRDefault="0038286F">
          <w:pPr>
            <w:pStyle w:val="Obsa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9006811" w:history="1">
            <w:r w:rsidR="00D3406B" w:rsidRPr="008B2A35">
              <w:rPr>
                <w:rStyle w:val="Hypertextovodkaz"/>
                <w:noProof/>
              </w:rPr>
              <w:t>6</w:t>
            </w:r>
            <w:r w:rsidR="00D340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3406B" w:rsidRPr="008B2A35">
              <w:rPr>
                <w:rStyle w:val="Hypertextovodkaz"/>
                <w:noProof/>
              </w:rPr>
              <w:t>Výstupy evaluace MAP I a MAP II</w:t>
            </w:r>
            <w:r w:rsidR="00D3406B">
              <w:rPr>
                <w:noProof/>
                <w:webHidden/>
              </w:rPr>
              <w:tab/>
            </w:r>
            <w:r w:rsidR="007E1476">
              <w:rPr>
                <w:noProof/>
                <w:webHidden/>
              </w:rPr>
              <w:fldChar w:fldCharType="begin"/>
            </w:r>
            <w:r w:rsidR="00D3406B">
              <w:rPr>
                <w:noProof/>
                <w:webHidden/>
              </w:rPr>
              <w:instrText xml:space="preserve"> PAGEREF _Toc129006811 \h </w:instrText>
            </w:r>
            <w:r w:rsidR="007E1476">
              <w:rPr>
                <w:noProof/>
                <w:webHidden/>
              </w:rPr>
            </w:r>
            <w:r w:rsidR="007E1476">
              <w:rPr>
                <w:noProof/>
                <w:webHidden/>
              </w:rPr>
              <w:fldChar w:fldCharType="separate"/>
            </w:r>
            <w:r w:rsidR="00A2779D">
              <w:rPr>
                <w:noProof/>
                <w:webHidden/>
              </w:rPr>
              <w:t>10</w:t>
            </w:r>
            <w:r w:rsidR="007E1476">
              <w:rPr>
                <w:noProof/>
                <w:webHidden/>
              </w:rPr>
              <w:fldChar w:fldCharType="end"/>
            </w:r>
          </w:hyperlink>
        </w:p>
        <w:p w14:paraId="2354AF9B" w14:textId="77777777" w:rsidR="00A55F2C" w:rsidRDefault="007E1476">
          <w:r>
            <w:fldChar w:fldCharType="end"/>
          </w:r>
        </w:p>
      </w:sdtContent>
    </w:sdt>
    <w:p w14:paraId="02E18D27" w14:textId="77777777" w:rsidR="00EF62BD" w:rsidRDefault="00EF62BD" w:rsidP="00C8216B">
      <w:pPr>
        <w:pStyle w:val="Default"/>
        <w:spacing w:line="360" w:lineRule="auto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21F0BB5B" w14:textId="77777777" w:rsidR="00C8216B" w:rsidRDefault="00C8216B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2B504FA7" w14:textId="77777777" w:rsidR="00C8216B" w:rsidRDefault="00C8216B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430C8FFC" w14:textId="77777777" w:rsidR="00C8216B" w:rsidRDefault="00C8216B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53FC99FA" w14:textId="77777777" w:rsidR="00A33309" w:rsidRDefault="00A33309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1CABE716" w14:textId="77777777" w:rsidR="00A33309" w:rsidRDefault="00A33309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09CCF39D" w14:textId="77777777" w:rsidR="00A33309" w:rsidRDefault="00A33309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16AA7F7E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25E9B3C1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11A1C8AF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069CA5B0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428D08AF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379300CF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1D92D9DF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25BCFD3B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5E4B8345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11F7C8CF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69DF5F66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395BC0B8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0FFD2591" w14:textId="77777777" w:rsidR="00A12052" w:rsidRDefault="00A12052" w:rsidP="00C8216B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7D96F387" w14:textId="77777777" w:rsidR="00D95259" w:rsidRPr="00A55F2C" w:rsidRDefault="00D95259" w:rsidP="00A55F2C">
      <w:pPr>
        <w:pStyle w:val="Nadpis1"/>
        <w:rPr>
          <w:szCs w:val="32"/>
        </w:rPr>
      </w:pPr>
      <w:bookmarkStart w:id="1" w:name="_Toc129006805"/>
      <w:r w:rsidRPr="00A55F2C">
        <w:rPr>
          <w:szCs w:val="32"/>
        </w:rPr>
        <w:lastRenderedPageBreak/>
        <w:t>Úvod</w:t>
      </w:r>
      <w:bookmarkEnd w:id="1"/>
      <w:r w:rsidRPr="00A55F2C">
        <w:rPr>
          <w:szCs w:val="32"/>
        </w:rPr>
        <w:t xml:space="preserve"> </w:t>
      </w:r>
    </w:p>
    <w:p w14:paraId="230989AA" w14:textId="77777777" w:rsidR="00D95259" w:rsidRPr="00D95259" w:rsidRDefault="00D95259" w:rsidP="00D9525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6FC0"/>
          <w:sz w:val="32"/>
          <w:szCs w:val="32"/>
        </w:rPr>
      </w:pPr>
    </w:p>
    <w:p w14:paraId="3FF30FE8" w14:textId="77777777" w:rsidR="00284903" w:rsidRPr="00EA201E" w:rsidRDefault="00865B0D" w:rsidP="0066388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EA201E">
        <w:rPr>
          <w:rFonts w:eastAsiaTheme="minorHAnsi" w:cs="Calibri"/>
          <w:color w:val="000000"/>
          <w:sz w:val="23"/>
          <w:szCs w:val="23"/>
        </w:rPr>
        <w:t xml:space="preserve">Hlavním cílem </w:t>
      </w:r>
      <w:r w:rsidR="002578A9" w:rsidRPr="00EA201E">
        <w:rPr>
          <w:rFonts w:eastAsiaTheme="minorHAnsi" w:cs="Calibri"/>
          <w:color w:val="000000"/>
          <w:sz w:val="23"/>
          <w:szCs w:val="23"/>
        </w:rPr>
        <w:t xml:space="preserve">MAP je zlepšit kvalitu vzdělávání v mateřských a základních školách </w:t>
      </w:r>
      <w:r w:rsidR="00BA6760" w:rsidRPr="00EA201E">
        <w:rPr>
          <w:rFonts w:eastAsiaTheme="minorHAnsi" w:cs="Calibri"/>
          <w:color w:val="000000"/>
          <w:sz w:val="23"/>
          <w:szCs w:val="23"/>
        </w:rPr>
        <w:t>tím, že bude podpořena spolupráce zřizovatelů</w:t>
      </w:r>
      <w:r w:rsidR="003F57C2" w:rsidRPr="00EA201E">
        <w:rPr>
          <w:rFonts w:eastAsiaTheme="minorHAnsi" w:cs="Calibri"/>
          <w:color w:val="000000"/>
          <w:sz w:val="23"/>
          <w:szCs w:val="23"/>
        </w:rPr>
        <w:t xml:space="preserve">, škol i ostatních aktérů ve vzdělávání, to znamená společné informování, vzdělávání </w:t>
      </w:r>
      <w:r w:rsidR="00C83D7A" w:rsidRPr="00EA201E">
        <w:rPr>
          <w:rFonts w:eastAsiaTheme="minorHAnsi" w:cs="Calibri"/>
          <w:color w:val="000000"/>
          <w:sz w:val="23"/>
          <w:szCs w:val="23"/>
        </w:rPr>
        <w:t xml:space="preserve">a plánování partnerských aktivit pro následné společné řešení specifických problémů </w:t>
      </w:r>
      <w:r w:rsidR="00284903" w:rsidRPr="00EA201E">
        <w:rPr>
          <w:rFonts w:eastAsiaTheme="minorHAnsi" w:cs="Calibri"/>
          <w:color w:val="000000"/>
          <w:sz w:val="23"/>
          <w:szCs w:val="23"/>
        </w:rPr>
        <w:t xml:space="preserve">a potřeb a vyhodnocování přínosů spolupráce. </w:t>
      </w:r>
    </w:p>
    <w:p w14:paraId="6AB60641" w14:textId="77777777" w:rsidR="00D95259" w:rsidRPr="00EA201E" w:rsidRDefault="00284903" w:rsidP="0066388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EA201E">
        <w:rPr>
          <w:rFonts w:eastAsiaTheme="minorHAnsi" w:cs="Calibri"/>
          <w:color w:val="000000"/>
          <w:sz w:val="23"/>
          <w:szCs w:val="23"/>
        </w:rPr>
        <w:t xml:space="preserve">Evaluace projektu MAP III </w:t>
      </w:r>
      <w:r w:rsidR="00CC2170" w:rsidRPr="00EA201E">
        <w:rPr>
          <w:rFonts w:eastAsiaTheme="minorHAnsi" w:cs="Calibri"/>
          <w:color w:val="000000"/>
          <w:sz w:val="23"/>
          <w:szCs w:val="23"/>
        </w:rPr>
        <w:t>je zahrnuta v</w:t>
      </w:r>
      <w:r w:rsidR="00EC798D" w:rsidRPr="00EA201E">
        <w:rPr>
          <w:rFonts w:eastAsiaTheme="minorHAnsi" w:cs="Calibri"/>
          <w:color w:val="000000"/>
          <w:sz w:val="23"/>
          <w:szCs w:val="23"/>
        </w:rPr>
        <w:t xml:space="preserve"> </w:t>
      </w:r>
      <w:r w:rsidR="00CC2170" w:rsidRPr="00EA201E">
        <w:rPr>
          <w:rFonts w:eastAsiaTheme="minorHAnsi" w:cs="Calibri"/>
          <w:color w:val="000000"/>
          <w:sz w:val="23"/>
          <w:szCs w:val="23"/>
        </w:rPr>
        <w:t>Klíčové aktivitě</w:t>
      </w:r>
      <w:r w:rsidR="00EC798D" w:rsidRPr="00EA201E">
        <w:rPr>
          <w:rFonts w:eastAsiaTheme="minorHAnsi" w:cs="Calibri"/>
          <w:color w:val="000000"/>
          <w:sz w:val="23"/>
          <w:szCs w:val="23"/>
        </w:rPr>
        <w:t xml:space="preserve"> 2; </w:t>
      </w:r>
      <w:proofErr w:type="spellStart"/>
      <w:r w:rsidR="00CC2170" w:rsidRPr="00EA201E">
        <w:rPr>
          <w:rFonts w:eastAsiaTheme="minorHAnsi" w:cs="Calibri"/>
          <w:color w:val="000000"/>
          <w:sz w:val="23"/>
          <w:szCs w:val="23"/>
        </w:rPr>
        <w:t>podaktivitě</w:t>
      </w:r>
      <w:proofErr w:type="spellEnd"/>
      <w:r w:rsidR="00CC2170" w:rsidRPr="00EA201E">
        <w:rPr>
          <w:rFonts w:eastAsiaTheme="minorHAnsi" w:cs="Calibri"/>
          <w:color w:val="000000"/>
          <w:sz w:val="23"/>
          <w:szCs w:val="23"/>
        </w:rPr>
        <w:t xml:space="preserve"> </w:t>
      </w:r>
      <w:r w:rsidR="00EC798D" w:rsidRPr="00EA201E">
        <w:rPr>
          <w:rFonts w:eastAsiaTheme="minorHAnsi" w:cs="Calibri"/>
          <w:color w:val="000000"/>
          <w:sz w:val="23"/>
          <w:szCs w:val="23"/>
        </w:rPr>
        <w:t xml:space="preserve">A2 </w:t>
      </w:r>
      <w:r w:rsidR="00CC2170" w:rsidRPr="00EA201E">
        <w:rPr>
          <w:rFonts w:eastAsiaTheme="minorHAnsi" w:cs="Calibri"/>
          <w:color w:val="000000"/>
          <w:sz w:val="23"/>
          <w:szCs w:val="23"/>
        </w:rPr>
        <w:t>E</w:t>
      </w:r>
      <w:r w:rsidR="0007168C" w:rsidRPr="00EA201E">
        <w:rPr>
          <w:rFonts w:eastAsiaTheme="minorHAnsi" w:cs="Calibri"/>
          <w:color w:val="000000"/>
          <w:sz w:val="23"/>
          <w:szCs w:val="23"/>
        </w:rPr>
        <w:t xml:space="preserve">valuace procesu místního akčního plánování. </w:t>
      </w:r>
      <w:r w:rsidR="00DE75F1" w:rsidRPr="00EA201E">
        <w:rPr>
          <w:rFonts w:eastAsiaTheme="minorHAnsi" w:cs="Calibri"/>
          <w:color w:val="000000"/>
          <w:sz w:val="23"/>
          <w:szCs w:val="23"/>
        </w:rPr>
        <w:t xml:space="preserve">V této aktivitě </w:t>
      </w:r>
      <w:r w:rsidR="00263D49" w:rsidRPr="00EA201E">
        <w:rPr>
          <w:rFonts w:eastAsiaTheme="minorHAnsi" w:cs="Calibri"/>
          <w:color w:val="000000"/>
          <w:sz w:val="23"/>
          <w:szCs w:val="23"/>
        </w:rPr>
        <w:t>bude realizováno vyhodnocení celého procesu místního akčního plánování ve vzdělávání</w:t>
      </w:r>
      <w:r w:rsidR="001C2A16" w:rsidRPr="00EA201E">
        <w:rPr>
          <w:rFonts w:eastAsiaTheme="minorHAnsi" w:cs="Calibri"/>
          <w:color w:val="000000"/>
          <w:sz w:val="23"/>
          <w:szCs w:val="23"/>
        </w:rPr>
        <w:t xml:space="preserve">, který byl na území MČ Praha 1 realizován. </w:t>
      </w:r>
      <w:r w:rsidR="0066388F" w:rsidRPr="00EA201E">
        <w:rPr>
          <w:rFonts w:eastAsiaTheme="minorHAnsi" w:cs="Calibri"/>
          <w:color w:val="000000"/>
          <w:sz w:val="23"/>
          <w:szCs w:val="23"/>
        </w:rPr>
        <w:t>E</w:t>
      </w:r>
      <w:r w:rsidR="00D95259" w:rsidRPr="00EA201E">
        <w:rPr>
          <w:rFonts w:eastAsiaTheme="minorHAnsi" w:cs="Calibri"/>
          <w:color w:val="000000"/>
          <w:sz w:val="23"/>
          <w:szCs w:val="23"/>
        </w:rPr>
        <w:t xml:space="preserve">valuace MAP bude řešena </w:t>
      </w:r>
      <w:r w:rsidR="00326BD8" w:rsidRPr="00EA201E">
        <w:rPr>
          <w:rFonts w:eastAsiaTheme="minorHAnsi" w:cs="Calibri"/>
          <w:color w:val="000000"/>
          <w:sz w:val="23"/>
          <w:szCs w:val="23"/>
        </w:rPr>
        <w:t xml:space="preserve">v souladu se </w:t>
      </w:r>
      <w:r w:rsidR="00D95259" w:rsidRPr="00EA201E">
        <w:rPr>
          <w:rFonts w:eastAsiaTheme="minorHAnsi" w:cs="Calibri"/>
          <w:color w:val="000000"/>
          <w:sz w:val="23"/>
          <w:szCs w:val="23"/>
        </w:rPr>
        <w:t>schválen</w:t>
      </w:r>
      <w:r w:rsidR="00326BD8" w:rsidRPr="00EA201E">
        <w:rPr>
          <w:rFonts w:eastAsiaTheme="minorHAnsi" w:cs="Calibri"/>
          <w:color w:val="000000"/>
          <w:sz w:val="23"/>
          <w:szCs w:val="23"/>
        </w:rPr>
        <w:t>ou</w:t>
      </w:r>
      <w:r w:rsidR="00D95259" w:rsidRPr="00EA201E">
        <w:rPr>
          <w:rFonts w:eastAsiaTheme="minorHAnsi" w:cs="Calibri"/>
          <w:color w:val="000000"/>
          <w:sz w:val="23"/>
          <w:szCs w:val="23"/>
        </w:rPr>
        <w:t xml:space="preserve"> projektov</w:t>
      </w:r>
      <w:r w:rsidR="00326BD8" w:rsidRPr="00EA201E">
        <w:rPr>
          <w:rFonts w:eastAsiaTheme="minorHAnsi" w:cs="Calibri"/>
          <w:color w:val="000000"/>
          <w:sz w:val="23"/>
          <w:szCs w:val="23"/>
        </w:rPr>
        <w:t>ou</w:t>
      </w:r>
      <w:r w:rsidR="00D95259" w:rsidRPr="00EA201E">
        <w:rPr>
          <w:rFonts w:eastAsiaTheme="minorHAnsi" w:cs="Calibri"/>
          <w:color w:val="000000"/>
          <w:sz w:val="23"/>
          <w:szCs w:val="23"/>
        </w:rPr>
        <w:t xml:space="preserve"> žádost</w:t>
      </w:r>
      <w:r w:rsidR="00326BD8" w:rsidRPr="00EA201E">
        <w:rPr>
          <w:rFonts w:eastAsiaTheme="minorHAnsi" w:cs="Calibri"/>
          <w:color w:val="000000"/>
          <w:sz w:val="23"/>
          <w:szCs w:val="23"/>
        </w:rPr>
        <w:t>í</w:t>
      </w:r>
      <w:r w:rsidR="00D95259" w:rsidRPr="00EA201E">
        <w:rPr>
          <w:rFonts w:eastAsiaTheme="minorHAnsi" w:cs="Calibri"/>
          <w:color w:val="000000"/>
          <w:sz w:val="23"/>
          <w:szCs w:val="23"/>
        </w:rPr>
        <w:t xml:space="preserve"> a publikované metodiky pro vnitřní evaluaci projektu PO 3 OP VVV MŠMT. Realizační tým projektu MAP (</w:t>
      </w:r>
      <w:r w:rsidR="00326BD8" w:rsidRPr="00EA201E">
        <w:rPr>
          <w:rFonts w:eastAsiaTheme="minorHAnsi" w:cs="Calibri"/>
          <w:color w:val="000000"/>
          <w:sz w:val="23"/>
          <w:szCs w:val="23"/>
        </w:rPr>
        <w:t xml:space="preserve">dále jen </w:t>
      </w:r>
      <w:r w:rsidR="00D95259" w:rsidRPr="00EA201E">
        <w:rPr>
          <w:rFonts w:eastAsiaTheme="minorHAnsi" w:cs="Calibri"/>
          <w:color w:val="000000"/>
          <w:sz w:val="23"/>
          <w:szCs w:val="23"/>
        </w:rPr>
        <w:t xml:space="preserve">RT MAP) bude pravidelně monitorovat a vyhodnocovat naplňování cílů projektu, akčních plánů a aktivit implementace MAP. Evaluace bude v souladu s doporučením MŠMT jako poskytovatele dotace založena na kombinaci dopadové a procesní evaluace. Vyhodnocení bude probíhat formou sebehodnotících evaluačních aktivit, které uskuteční RT MAP. </w:t>
      </w:r>
    </w:p>
    <w:p w14:paraId="641AD6AF" w14:textId="77777777" w:rsidR="00D95259" w:rsidRPr="00EA201E" w:rsidRDefault="00D95259" w:rsidP="0066388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EA201E">
        <w:rPr>
          <w:rFonts w:eastAsiaTheme="minorHAnsi" w:cs="Calibri"/>
          <w:color w:val="000000"/>
          <w:sz w:val="23"/>
          <w:szCs w:val="23"/>
        </w:rPr>
        <w:t xml:space="preserve">Proces evaluace bude zahájen určením témat a cílů dílčích evaluací, a to za účasti zástupců RT MAP a členů </w:t>
      </w:r>
      <w:r w:rsidR="0057066F" w:rsidRPr="00EA201E">
        <w:rPr>
          <w:rFonts w:eastAsiaTheme="minorHAnsi" w:cs="Calibri"/>
          <w:color w:val="000000"/>
          <w:sz w:val="23"/>
          <w:szCs w:val="23"/>
        </w:rPr>
        <w:t>ŘV</w:t>
      </w:r>
      <w:r w:rsidRPr="00EA201E">
        <w:rPr>
          <w:rFonts w:eastAsiaTheme="minorHAnsi" w:cs="Calibri"/>
          <w:color w:val="000000"/>
          <w:sz w:val="23"/>
          <w:szCs w:val="23"/>
        </w:rPr>
        <w:t xml:space="preserve">. Zároveň budou vybrány cílové skupiny, které se dílčích evaluačních setření zúčastní. </w:t>
      </w:r>
    </w:p>
    <w:p w14:paraId="74AAE711" w14:textId="77777777" w:rsidR="00A33309" w:rsidRPr="00EA201E" w:rsidRDefault="00D95259" w:rsidP="0066388F">
      <w:pPr>
        <w:pStyle w:val="Default"/>
        <w:spacing w:line="276" w:lineRule="auto"/>
        <w:jc w:val="both"/>
        <w:rPr>
          <w:rFonts w:ascii="Calibri" w:hAnsi="Calibri" w:cs="Calibri"/>
          <w:b/>
          <w:bCs/>
          <w:caps/>
          <w:sz w:val="23"/>
          <w:szCs w:val="23"/>
        </w:rPr>
      </w:pPr>
      <w:r w:rsidRPr="00EA201E">
        <w:rPr>
          <w:rFonts w:ascii="Calibri" w:eastAsiaTheme="minorHAnsi" w:hAnsi="Calibri" w:cs="Calibri"/>
          <w:sz w:val="23"/>
          <w:szCs w:val="23"/>
        </w:rPr>
        <w:t>Evaluace budou probíhat dle stanoveného časového plánu a pomocí předem vybraných nástrojů, které nastaví RT MAP. Po provedení šetření bude následovat jejich vyhodnocení a zpracování evaluačních doporučení</w:t>
      </w:r>
      <w:r w:rsidR="00183AF1" w:rsidRPr="00EA201E">
        <w:rPr>
          <w:rFonts w:ascii="Calibri" w:eastAsiaTheme="minorHAnsi" w:hAnsi="Calibri" w:cs="Calibri"/>
          <w:sz w:val="23"/>
          <w:szCs w:val="23"/>
        </w:rPr>
        <w:t xml:space="preserve"> ve formě Závěrečné zprávy o evaluaci</w:t>
      </w:r>
      <w:r w:rsidRPr="00EA201E">
        <w:rPr>
          <w:rFonts w:ascii="Calibri" w:eastAsiaTheme="minorHAnsi" w:hAnsi="Calibri" w:cs="Calibri"/>
          <w:sz w:val="23"/>
          <w:szCs w:val="23"/>
        </w:rPr>
        <w:t>. RT MAP následně s výsledky šetření seznámí všechny členy PS a ŘV MAP, kteří je během svých setkání projednají.</w:t>
      </w:r>
    </w:p>
    <w:p w14:paraId="5B6F5BCE" w14:textId="77777777" w:rsidR="0066388F" w:rsidRPr="0066388F" w:rsidRDefault="0066388F" w:rsidP="0066388F">
      <w:pPr>
        <w:pStyle w:val="Default"/>
        <w:spacing w:line="276" w:lineRule="auto"/>
        <w:ind w:left="360"/>
        <w:jc w:val="both"/>
        <w:rPr>
          <w:rFonts w:ascii="Calibri" w:hAnsi="Calibri" w:cs="Calibri"/>
          <w:b/>
          <w:bCs/>
          <w:caps/>
        </w:rPr>
      </w:pPr>
    </w:p>
    <w:p w14:paraId="5A21C593" w14:textId="77777777" w:rsidR="001F36E6" w:rsidRPr="00A55F2C" w:rsidRDefault="00A55F2C" w:rsidP="00A55F2C">
      <w:pPr>
        <w:pStyle w:val="Nadpis1"/>
        <w:rPr>
          <w:szCs w:val="32"/>
        </w:rPr>
      </w:pPr>
      <w:bookmarkStart w:id="2" w:name="_Toc129006806"/>
      <w:r>
        <w:rPr>
          <w:szCs w:val="32"/>
        </w:rPr>
        <w:t>1</w:t>
      </w:r>
      <w:r>
        <w:rPr>
          <w:szCs w:val="32"/>
        </w:rPr>
        <w:tab/>
      </w:r>
      <w:r w:rsidR="001F36E6" w:rsidRPr="00A55F2C">
        <w:rPr>
          <w:szCs w:val="32"/>
        </w:rPr>
        <w:t>Cíle evaluace a evaluační otázky</w:t>
      </w:r>
      <w:bookmarkEnd w:id="2"/>
      <w:r w:rsidR="001F36E6" w:rsidRPr="00A55F2C">
        <w:rPr>
          <w:szCs w:val="32"/>
        </w:rPr>
        <w:t xml:space="preserve"> </w:t>
      </w:r>
    </w:p>
    <w:p w14:paraId="5CA58D24" w14:textId="77777777" w:rsidR="001F36E6" w:rsidRPr="001F36E6" w:rsidRDefault="001F36E6" w:rsidP="001F36E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6FC0"/>
          <w:sz w:val="32"/>
          <w:szCs w:val="32"/>
        </w:rPr>
      </w:pPr>
    </w:p>
    <w:p w14:paraId="562477C4" w14:textId="77777777" w:rsidR="001F36E6" w:rsidRPr="001F36E6" w:rsidRDefault="001F36E6" w:rsidP="00FA1CA7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1F36E6">
        <w:rPr>
          <w:rFonts w:eastAsiaTheme="minorHAnsi" w:cs="Calibri"/>
          <w:color w:val="000000"/>
          <w:sz w:val="23"/>
          <w:szCs w:val="23"/>
        </w:rPr>
        <w:t xml:space="preserve">Cílem evaluace je vyhodnocení celého procesu místního akčního plánování ve vzdělávání, který v daném území probíhal v programovém období </w:t>
      </w:r>
      <w:r w:rsidR="00BD0EA8">
        <w:rPr>
          <w:rFonts w:eastAsiaTheme="minorHAnsi" w:cs="Calibri"/>
          <w:color w:val="000000"/>
          <w:sz w:val="23"/>
          <w:szCs w:val="23"/>
        </w:rPr>
        <w:t>od 10/</w:t>
      </w:r>
      <w:r>
        <w:rPr>
          <w:rFonts w:eastAsiaTheme="minorHAnsi" w:cs="Calibri"/>
          <w:color w:val="000000"/>
          <w:sz w:val="23"/>
          <w:szCs w:val="23"/>
        </w:rPr>
        <w:t>20</w:t>
      </w:r>
      <w:r w:rsidR="00BD0EA8">
        <w:rPr>
          <w:rFonts w:eastAsiaTheme="minorHAnsi" w:cs="Calibri"/>
          <w:color w:val="000000"/>
          <w:sz w:val="23"/>
          <w:szCs w:val="23"/>
        </w:rPr>
        <w:t>16 do 11/2023</w:t>
      </w:r>
      <w:r w:rsidR="002D4C9B">
        <w:rPr>
          <w:rFonts w:eastAsiaTheme="minorHAnsi" w:cs="Calibri"/>
          <w:color w:val="000000"/>
          <w:sz w:val="23"/>
          <w:szCs w:val="23"/>
        </w:rPr>
        <w:t xml:space="preserve">; konkrétně se jedná o evaluaci MAP I, MAP II a MAP III. </w:t>
      </w:r>
    </w:p>
    <w:p w14:paraId="5013844D" w14:textId="77777777" w:rsidR="001F36E6" w:rsidRPr="001F36E6" w:rsidRDefault="001F36E6" w:rsidP="00FA1CA7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Bude</w:t>
      </w:r>
      <w:r w:rsidRPr="001F36E6">
        <w:rPr>
          <w:rFonts w:eastAsiaTheme="minorHAnsi" w:cs="Calibri"/>
          <w:color w:val="000000"/>
          <w:sz w:val="23"/>
          <w:szCs w:val="23"/>
        </w:rPr>
        <w:t xml:space="preserve"> vyhodnoceno, zda bylo dosaženo cílů MAP a zda se postupovalo v souladu s principy MAP (účelnost), co akční plánování v území změnilo a přineslo aktérům v území (dopady) a zda je zajištěno, že se v akčním plánování bude v území pokračovat (udržitelnost). </w:t>
      </w:r>
    </w:p>
    <w:p w14:paraId="17C75F9B" w14:textId="77777777" w:rsidR="002F2CE4" w:rsidRPr="00EA201E" w:rsidRDefault="001F36E6" w:rsidP="00EA201E">
      <w:pPr>
        <w:pStyle w:val="Default"/>
        <w:spacing w:line="276" w:lineRule="auto"/>
        <w:jc w:val="both"/>
        <w:rPr>
          <w:rFonts w:eastAsiaTheme="minorHAnsi"/>
        </w:rPr>
      </w:pPr>
      <w:r w:rsidRPr="001F36E6">
        <w:rPr>
          <w:rFonts w:ascii="Calibri" w:eastAsiaTheme="minorHAnsi" w:hAnsi="Calibri" w:cs="Calibri"/>
          <w:sz w:val="23"/>
          <w:szCs w:val="23"/>
        </w:rPr>
        <w:t>Budou zodpovězeny základní evaluační otázky, příp. doplňující podotázky</w:t>
      </w:r>
      <w:r>
        <w:rPr>
          <w:rFonts w:ascii="Calibri" w:eastAsiaTheme="minorHAnsi" w:hAnsi="Calibri" w:cs="Calibri"/>
          <w:sz w:val="23"/>
          <w:szCs w:val="23"/>
        </w:rPr>
        <w:t>.</w:t>
      </w:r>
    </w:p>
    <w:p w14:paraId="56AB8AC9" w14:textId="77777777" w:rsidR="00EA201E" w:rsidRPr="00EA201E" w:rsidRDefault="00EA201E" w:rsidP="00EA201E">
      <w:pPr>
        <w:autoSpaceDE w:val="0"/>
        <w:autoSpaceDN w:val="0"/>
        <w:adjustRightInd w:val="0"/>
        <w:spacing w:after="306" w:line="276" w:lineRule="auto"/>
        <w:rPr>
          <w:rFonts w:eastAsiaTheme="minorHAnsi" w:cs="Calibri"/>
          <w:color w:val="000000"/>
          <w:sz w:val="23"/>
          <w:szCs w:val="23"/>
        </w:rPr>
      </w:pPr>
    </w:p>
    <w:p w14:paraId="0DF813D2" w14:textId="77777777" w:rsidR="00A55F2C" w:rsidRDefault="00A55F2C">
      <w:pPr>
        <w:spacing w:line="259" w:lineRule="auto"/>
        <w:rPr>
          <w:rFonts w:eastAsiaTheme="minorHAnsi" w:cs="Calibri"/>
          <w:b/>
          <w:bCs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br w:type="page"/>
      </w:r>
    </w:p>
    <w:p w14:paraId="011D07C1" w14:textId="77777777" w:rsidR="00DC41FE" w:rsidRPr="002F2CE4" w:rsidRDefault="00DC41FE" w:rsidP="002F2CE4">
      <w:pPr>
        <w:numPr>
          <w:ilvl w:val="0"/>
          <w:numId w:val="2"/>
        </w:numPr>
        <w:autoSpaceDE w:val="0"/>
        <w:autoSpaceDN w:val="0"/>
        <w:adjustRightInd w:val="0"/>
        <w:spacing w:after="306" w:line="276" w:lineRule="auto"/>
        <w:rPr>
          <w:rFonts w:eastAsiaTheme="minorHAnsi" w:cs="Calibri"/>
          <w:color w:val="000000"/>
          <w:sz w:val="23"/>
          <w:szCs w:val="23"/>
        </w:rPr>
      </w:pPr>
      <w:r w:rsidRPr="002F2CE4">
        <w:rPr>
          <w:rFonts w:eastAsiaTheme="minorHAnsi" w:cs="Calibri"/>
          <w:b/>
          <w:bCs/>
          <w:color w:val="000000"/>
          <w:sz w:val="23"/>
          <w:szCs w:val="23"/>
        </w:rPr>
        <w:lastRenderedPageBreak/>
        <w:t xml:space="preserve">Oblast A. Účelnost MAP  </w:t>
      </w:r>
    </w:p>
    <w:p w14:paraId="51BF2DE3" w14:textId="77777777" w:rsidR="00C237C2" w:rsidRDefault="00DC41FE" w:rsidP="004639C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Theme="minorHAnsi" w:cs="Calibri"/>
          <w:b/>
          <w:bCs/>
          <w:color w:val="000000"/>
          <w:sz w:val="23"/>
          <w:szCs w:val="23"/>
        </w:rPr>
      </w:pPr>
      <w:r w:rsidRPr="00DC41FE">
        <w:rPr>
          <w:rFonts w:eastAsiaTheme="minorHAnsi" w:cs="Calibri"/>
          <w:b/>
          <w:bCs/>
          <w:color w:val="000000"/>
          <w:sz w:val="23"/>
          <w:szCs w:val="23"/>
        </w:rPr>
        <w:t>A1</w:t>
      </w:r>
      <w:r w:rsidRPr="00DC41FE">
        <w:rPr>
          <w:rFonts w:eastAsiaTheme="minorHAnsi" w:cs="Calibri"/>
          <w:color w:val="000000"/>
          <w:sz w:val="23"/>
          <w:szCs w:val="23"/>
        </w:rPr>
        <w:t xml:space="preserve">: </w:t>
      </w:r>
      <w:r w:rsidRPr="00DC41FE">
        <w:rPr>
          <w:rFonts w:eastAsiaTheme="minorHAnsi" w:cs="Calibri"/>
          <w:b/>
          <w:bCs/>
          <w:color w:val="000000"/>
          <w:sz w:val="23"/>
          <w:szCs w:val="23"/>
        </w:rPr>
        <w:t xml:space="preserve">Do jaké míry se v našem území podařilo dosáhnout hlavních i dílčích cílů MAP? </w:t>
      </w:r>
    </w:p>
    <w:p w14:paraId="2E502ED7" w14:textId="77777777" w:rsidR="00C237C2" w:rsidRDefault="00C237C2" w:rsidP="004639C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Theme="minorHAnsi" w:cs="Calibri"/>
          <w:color w:val="000000"/>
          <w:sz w:val="23"/>
          <w:szCs w:val="23"/>
        </w:rPr>
      </w:pPr>
    </w:p>
    <w:p w14:paraId="5521B716" w14:textId="77777777" w:rsidR="00DE39AA" w:rsidRPr="00DE39AA" w:rsidRDefault="00DC41FE" w:rsidP="004639C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Theme="minorHAnsi" w:cs="Calibri"/>
          <w:color w:val="000000"/>
          <w:sz w:val="23"/>
          <w:szCs w:val="23"/>
        </w:rPr>
      </w:pPr>
      <w:r w:rsidRPr="00DC41FE">
        <w:rPr>
          <w:rFonts w:eastAsiaTheme="minorHAnsi" w:cs="Calibri"/>
          <w:color w:val="000000"/>
          <w:sz w:val="23"/>
          <w:szCs w:val="23"/>
        </w:rPr>
        <w:t xml:space="preserve">Podotázky: </w:t>
      </w:r>
    </w:p>
    <w:p w14:paraId="09799DB0" w14:textId="77777777" w:rsidR="00DE39AA" w:rsidRDefault="00DE39AA" w:rsidP="004639C4">
      <w:pPr>
        <w:numPr>
          <w:ilvl w:val="0"/>
          <w:numId w:val="3"/>
        </w:numPr>
        <w:autoSpaceDE w:val="0"/>
        <w:autoSpaceDN w:val="0"/>
        <w:adjustRightInd w:val="0"/>
        <w:spacing w:after="2" w:line="276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1. Jaké byly </w:t>
      </w:r>
      <w:r w:rsidR="00D15F75">
        <w:rPr>
          <w:rFonts w:eastAsiaTheme="minorHAnsi" w:cs="Calibri"/>
          <w:color w:val="000000"/>
          <w:sz w:val="23"/>
          <w:szCs w:val="23"/>
        </w:rPr>
        <w:t>globální</w:t>
      </w:r>
      <w:r>
        <w:rPr>
          <w:rFonts w:eastAsiaTheme="minorHAnsi" w:cs="Calibri"/>
          <w:color w:val="000000"/>
          <w:sz w:val="23"/>
          <w:szCs w:val="23"/>
        </w:rPr>
        <w:t xml:space="preserve"> cíle MAP? </w:t>
      </w:r>
    </w:p>
    <w:p w14:paraId="19A3227C" w14:textId="77777777" w:rsidR="00C90462" w:rsidRDefault="00C90462" w:rsidP="004639C4">
      <w:pPr>
        <w:numPr>
          <w:ilvl w:val="0"/>
          <w:numId w:val="3"/>
        </w:numPr>
        <w:autoSpaceDE w:val="0"/>
        <w:autoSpaceDN w:val="0"/>
        <w:adjustRightInd w:val="0"/>
        <w:spacing w:after="2" w:line="276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2. Jaké byly hlavní a díl</w:t>
      </w:r>
      <w:r w:rsidR="005B5BA6">
        <w:rPr>
          <w:rFonts w:eastAsiaTheme="minorHAnsi" w:cs="Calibri"/>
          <w:color w:val="000000"/>
          <w:sz w:val="23"/>
          <w:szCs w:val="23"/>
        </w:rPr>
        <w:t>č</w:t>
      </w:r>
      <w:r>
        <w:rPr>
          <w:rFonts w:eastAsiaTheme="minorHAnsi" w:cs="Calibri"/>
          <w:color w:val="000000"/>
          <w:sz w:val="23"/>
          <w:szCs w:val="23"/>
        </w:rPr>
        <w:t xml:space="preserve">í cíle MAP MČ Praha 1? </w:t>
      </w:r>
    </w:p>
    <w:p w14:paraId="226EB5B5" w14:textId="77777777" w:rsidR="00D15F75" w:rsidRDefault="005B5BA6" w:rsidP="004639C4">
      <w:pPr>
        <w:numPr>
          <w:ilvl w:val="0"/>
          <w:numId w:val="3"/>
        </w:numPr>
        <w:autoSpaceDE w:val="0"/>
        <w:autoSpaceDN w:val="0"/>
        <w:adjustRightInd w:val="0"/>
        <w:spacing w:after="2" w:line="276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3</w:t>
      </w:r>
      <w:r w:rsidR="00D15F75">
        <w:rPr>
          <w:rFonts w:eastAsiaTheme="minorHAnsi" w:cs="Calibri"/>
          <w:color w:val="000000"/>
          <w:sz w:val="23"/>
          <w:szCs w:val="23"/>
        </w:rPr>
        <w:t xml:space="preserve">. Zda a v jaké míře </w:t>
      </w:r>
      <w:r w:rsidR="00EA31A3">
        <w:rPr>
          <w:rFonts w:eastAsiaTheme="minorHAnsi" w:cs="Calibri"/>
          <w:color w:val="000000"/>
          <w:sz w:val="23"/>
          <w:szCs w:val="23"/>
        </w:rPr>
        <w:t xml:space="preserve">naplňovaly hlavní a dílčí cíle </w:t>
      </w:r>
      <w:r w:rsidR="00C90462">
        <w:rPr>
          <w:rFonts w:eastAsiaTheme="minorHAnsi" w:cs="Calibri"/>
          <w:color w:val="000000"/>
          <w:sz w:val="23"/>
          <w:szCs w:val="23"/>
        </w:rPr>
        <w:t xml:space="preserve">MČ Praha 1 </w:t>
      </w:r>
      <w:r w:rsidR="00EA31A3">
        <w:rPr>
          <w:rFonts w:eastAsiaTheme="minorHAnsi" w:cs="Calibri"/>
          <w:color w:val="000000"/>
          <w:sz w:val="23"/>
          <w:szCs w:val="23"/>
        </w:rPr>
        <w:t xml:space="preserve">naplňovaly globální cíle MAP? </w:t>
      </w:r>
    </w:p>
    <w:p w14:paraId="0C3D9F3F" w14:textId="77777777" w:rsidR="00B044DE" w:rsidRDefault="00B044DE" w:rsidP="004639C4">
      <w:pPr>
        <w:numPr>
          <w:ilvl w:val="0"/>
          <w:numId w:val="3"/>
        </w:numPr>
        <w:autoSpaceDE w:val="0"/>
        <w:autoSpaceDN w:val="0"/>
        <w:adjustRightInd w:val="0"/>
        <w:spacing w:after="2" w:line="276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4. Do jaké míry se podařilo dosáhnou hlavních i dílčích cílů MAP MČ Praha 1?</w:t>
      </w:r>
    </w:p>
    <w:p w14:paraId="3312FA18" w14:textId="77777777" w:rsidR="005B5BA6" w:rsidRDefault="005B5BA6" w:rsidP="004639C4">
      <w:pPr>
        <w:numPr>
          <w:ilvl w:val="0"/>
          <w:numId w:val="3"/>
        </w:numPr>
        <w:autoSpaceDE w:val="0"/>
        <w:autoSpaceDN w:val="0"/>
        <w:adjustRightInd w:val="0"/>
        <w:spacing w:after="2" w:line="276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5. Jakými metodami, způsoby byly cíle naplňována? </w:t>
      </w:r>
    </w:p>
    <w:p w14:paraId="7A114C1F" w14:textId="77777777" w:rsidR="005B5BA6" w:rsidRDefault="005B5BA6" w:rsidP="004639C4">
      <w:pPr>
        <w:pStyle w:val="Default"/>
        <w:spacing w:line="276" w:lineRule="auto"/>
        <w:ind w:left="360"/>
        <w:jc w:val="both"/>
        <w:rPr>
          <w:rFonts w:ascii="Calibri" w:hAnsi="Calibri" w:cs="Calibri"/>
          <w:b/>
          <w:bCs/>
          <w:caps/>
          <w:sz w:val="20"/>
          <w:szCs w:val="20"/>
        </w:rPr>
      </w:pPr>
    </w:p>
    <w:p w14:paraId="04A24690" w14:textId="77777777" w:rsidR="005B5BA6" w:rsidRDefault="001645C5" w:rsidP="004639C4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39C4">
        <w:rPr>
          <w:rFonts w:asciiTheme="minorHAnsi" w:hAnsiTheme="minorHAnsi" w:cstheme="minorHAnsi"/>
          <w:sz w:val="23"/>
          <w:szCs w:val="23"/>
        </w:rPr>
        <w:t>Získání p</w:t>
      </w:r>
      <w:r w:rsidR="00E90AE5" w:rsidRPr="004639C4">
        <w:rPr>
          <w:rFonts w:asciiTheme="minorHAnsi" w:hAnsiTheme="minorHAnsi" w:cstheme="minorHAnsi"/>
          <w:sz w:val="23"/>
          <w:szCs w:val="23"/>
        </w:rPr>
        <w:t>otřebn</w:t>
      </w:r>
      <w:r w:rsidRPr="004639C4">
        <w:rPr>
          <w:rFonts w:asciiTheme="minorHAnsi" w:hAnsiTheme="minorHAnsi" w:cstheme="minorHAnsi"/>
          <w:sz w:val="23"/>
          <w:szCs w:val="23"/>
        </w:rPr>
        <w:t>ých</w:t>
      </w:r>
      <w:r w:rsidR="00E90AE5" w:rsidRPr="004639C4">
        <w:rPr>
          <w:rFonts w:asciiTheme="minorHAnsi" w:hAnsiTheme="minorHAnsi" w:cstheme="minorHAnsi"/>
          <w:sz w:val="23"/>
          <w:szCs w:val="23"/>
        </w:rPr>
        <w:t xml:space="preserve"> dat</w:t>
      </w:r>
      <w:r w:rsidRPr="004639C4">
        <w:rPr>
          <w:rFonts w:asciiTheme="minorHAnsi" w:hAnsiTheme="minorHAnsi" w:cstheme="minorHAnsi"/>
          <w:sz w:val="23"/>
          <w:szCs w:val="23"/>
        </w:rPr>
        <w:t xml:space="preserve"> a z</w:t>
      </w:r>
      <w:r w:rsidR="00E90AE5" w:rsidRPr="004639C4">
        <w:rPr>
          <w:rFonts w:asciiTheme="minorHAnsi" w:hAnsiTheme="minorHAnsi" w:cstheme="minorHAnsi"/>
          <w:sz w:val="23"/>
          <w:szCs w:val="23"/>
        </w:rPr>
        <w:t xml:space="preserve">působ vyhodnocení: Globální cíle MAP, hlavní a dílčí cíle MAP MČ Praha 1 byly definovány </w:t>
      </w:r>
      <w:r w:rsidRPr="004639C4">
        <w:rPr>
          <w:rFonts w:asciiTheme="minorHAnsi" w:hAnsiTheme="minorHAnsi" w:cstheme="minorHAnsi"/>
          <w:sz w:val="23"/>
          <w:szCs w:val="23"/>
        </w:rPr>
        <w:t xml:space="preserve">původně </w:t>
      </w:r>
      <w:r w:rsidR="00653E54" w:rsidRPr="004639C4">
        <w:rPr>
          <w:rFonts w:asciiTheme="minorHAnsi" w:hAnsiTheme="minorHAnsi" w:cstheme="minorHAnsi"/>
          <w:sz w:val="23"/>
          <w:szCs w:val="23"/>
        </w:rPr>
        <w:t xml:space="preserve">kvantitativním sběrem dat a následně </w:t>
      </w:r>
      <w:r w:rsidR="00E90AE5" w:rsidRPr="004639C4">
        <w:rPr>
          <w:rFonts w:asciiTheme="minorHAnsi" w:hAnsiTheme="minorHAnsi" w:cstheme="minorHAnsi"/>
          <w:sz w:val="23"/>
          <w:szCs w:val="23"/>
        </w:rPr>
        <w:t xml:space="preserve">kvalitativním způsobem, proto bude zajištěno kvalitativní zhodnocení naplnění cílů osob zainteresovaných do přípravy a realizace MAP </w:t>
      </w:r>
      <w:r w:rsidR="00653E54" w:rsidRPr="004639C4">
        <w:rPr>
          <w:rFonts w:asciiTheme="minorHAnsi" w:hAnsiTheme="minorHAnsi" w:cstheme="minorHAnsi"/>
          <w:sz w:val="23"/>
          <w:szCs w:val="23"/>
        </w:rPr>
        <w:t>MČ Praha 1.</w:t>
      </w:r>
      <w:r w:rsidR="00EE0A64" w:rsidRPr="004639C4">
        <w:rPr>
          <w:rFonts w:asciiTheme="minorHAnsi" w:hAnsiTheme="minorHAnsi" w:cstheme="minorHAnsi"/>
          <w:sz w:val="23"/>
          <w:szCs w:val="23"/>
        </w:rPr>
        <w:t xml:space="preserve"> Stěžejní metodou bude tzv. </w:t>
      </w:r>
      <w:proofErr w:type="spellStart"/>
      <w:r w:rsidR="003E1804">
        <w:rPr>
          <w:rFonts w:asciiTheme="minorHAnsi" w:hAnsiTheme="minorHAnsi" w:cstheme="minorHAnsi"/>
          <w:sz w:val="23"/>
          <w:szCs w:val="23"/>
        </w:rPr>
        <w:t>d</w:t>
      </w:r>
      <w:r w:rsidR="00E90AE5" w:rsidRPr="004639C4">
        <w:rPr>
          <w:rFonts w:asciiTheme="minorHAnsi" w:hAnsiTheme="minorHAnsi" w:cstheme="minorHAnsi"/>
          <w:sz w:val="23"/>
          <w:szCs w:val="23"/>
        </w:rPr>
        <w:t>esk</w:t>
      </w:r>
      <w:proofErr w:type="spellEnd"/>
      <w:r w:rsidR="003E180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90AE5" w:rsidRPr="004639C4">
        <w:rPr>
          <w:rFonts w:asciiTheme="minorHAnsi" w:hAnsiTheme="minorHAnsi" w:cstheme="minorHAnsi"/>
          <w:sz w:val="23"/>
          <w:szCs w:val="23"/>
        </w:rPr>
        <w:t>research</w:t>
      </w:r>
      <w:proofErr w:type="spellEnd"/>
      <w:r w:rsidR="00E90AE5" w:rsidRPr="004639C4">
        <w:rPr>
          <w:rFonts w:asciiTheme="minorHAnsi" w:hAnsiTheme="minorHAnsi" w:cstheme="minorHAnsi"/>
          <w:sz w:val="23"/>
          <w:szCs w:val="23"/>
        </w:rPr>
        <w:t>, řízen</w:t>
      </w:r>
      <w:r w:rsidR="00EE0A64" w:rsidRPr="004639C4">
        <w:rPr>
          <w:rFonts w:asciiTheme="minorHAnsi" w:hAnsiTheme="minorHAnsi" w:cstheme="minorHAnsi"/>
          <w:sz w:val="23"/>
          <w:szCs w:val="23"/>
        </w:rPr>
        <w:t>é</w:t>
      </w:r>
      <w:r w:rsidR="00E90AE5" w:rsidRPr="004639C4">
        <w:rPr>
          <w:rFonts w:asciiTheme="minorHAnsi" w:hAnsiTheme="minorHAnsi" w:cstheme="minorHAnsi"/>
          <w:sz w:val="23"/>
          <w:szCs w:val="23"/>
        </w:rPr>
        <w:t xml:space="preserve"> rozhovo</w:t>
      </w:r>
      <w:r w:rsidR="00EE0A64" w:rsidRPr="004639C4">
        <w:rPr>
          <w:rFonts w:asciiTheme="minorHAnsi" w:hAnsiTheme="minorHAnsi" w:cstheme="minorHAnsi"/>
          <w:sz w:val="23"/>
          <w:szCs w:val="23"/>
        </w:rPr>
        <w:t>ry především individuální formou</w:t>
      </w:r>
      <w:r w:rsidR="00E90AE5" w:rsidRPr="004639C4">
        <w:rPr>
          <w:rFonts w:asciiTheme="minorHAnsi" w:hAnsiTheme="minorHAnsi" w:cstheme="minorHAnsi"/>
          <w:sz w:val="23"/>
          <w:szCs w:val="23"/>
        </w:rPr>
        <w:t xml:space="preserve"> a </w:t>
      </w:r>
      <w:r w:rsidR="00EE0A64" w:rsidRPr="004639C4">
        <w:rPr>
          <w:rFonts w:asciiTheme="minorHAnsi" w:hAnsiTheme="minorHAnsi" w:cstheme="minorHAnsi"/>
          <w:sz w:val="23"/>
          <w:szCs w:val="23"/>
        </w:rPr>
        <w:t xml:space="preserve">následné </w:t>
      </w:r>
      <w:r w:rsidR="00E90AE5" w:rsidRPr="004639C4">
        <w:rPr>
          <w:rFonts w:asciiTheme="minorHAnsi" w:hAnsiTheme="minorHAnsi" w:cstheme="minorHAnsi"/>
          <w:sz w:val="23"/>
          <w:szCs w:val="23"/>
        </w:rPr>
        <w:t xml:space="preserve">expertní zhodnocení takto získaných </w:t>
      </w:r>
      <w:r w:rsidR="0035552A" w:rsidRPr="004639C4">
        <w:rPr>
          <w:rFonts w:asciiTheme="minorHAnsi" w:hAnsiTheme="minorHAnsi" w:cstheme="minorHAnsi"/>
          <w:sz w:val="23"/>
          <w:szCs w:val="23"/>
        </w:rPr>
        <w:t>vstupních dat</w:t>
      </w:r>
      <w:r w:rsidR="00EE0A64" w:rsidRPr="004639C4">
        <w:rPr>
          <w:rFonts w:asciiTheme="minorHAnsi" w:hAnsiTheme="minorHAnsi" w:cstheme="minorHAnsi"/>
          <w:sz w:val="23"/>
          <w:szCs w:val="23"/>
        </w:rPr>
        <w:t xml:space="preserve">. </w:t>
      </w:r>
      <w:r w:rsidR="00E90AE5" w:rsidRPr="004639C4">
        <w:rPr>
          <w:rFonts w:asciiTheme="minorHAnsi" w:hAnsiTheme="minorHAnsi" w:cstheme="minorHAnsi"/>
          <w:sz w:val="23"/>
          <w:szCs w:val="23"/>
        </w:rPr>
        <w:t xml:space="preserve"> </w:t>
      </w:r>
      <w:r w:rsidR="0035552A" w:rsidRPr="004639C4">
        <w:rPr>
          <w:rFonts w:asciiTheme="minorHAnsi" w:hAnsiTheme="minorHAnsi" w:cstheme="minorHAnsi"/>
          <w:sz w:val="23"/>
          <w:szCs w:val="23"/>
        </w:rPr>
        <w:t>D</w:t>
      </w:r>
      <w:r w:rsidR="00E90AE5" w:rsidRPr="004639C4">
        <w:rPr>
          <w:rFonts w:asciiTheme="minorHAnsi" w:hAnsiTheme="minorHAnsi" w:cstheme="minorHAnsi"/>
          <w:sz w:val="23"/>
          <w:szCs w:val="23"/>
        </w:rPr>
        <w:t xml:space="preserve">otazníkové šetření </w:t>
      </w:r>
      <w:r w:rsidR="0035552A" w:rsidRPr="004639C4">
        <w:rPr>
          <w:rFonts w:asciiTheme="minorHAnsi" w:hAnsiTheme="minorHAnsi" w:cstheme="minorHAnsi"/>
          <w:sz w:val="23"/>
          <w:szCs w:val="23"/>
        </w:rPr>
        <w:t xml:space="preserve">bude </w:t>
      </w:r>
      <w:r w:rsidR="00C40091">
        <w:rPr>
          <w:rFonts w:asciiTheme="minorHAnsi" w:hAnsiTheme="minorHAnsi" w:cstheme="minorHAnsi"/>
          <w:sz w:val="23"/>
          <w:szCs w:val="23"/>
        </w:rPr>
        <w:t>využito jen minimálně.</w:t>
      </w:r>
    </w:p>
    <w:p w14:paraId="6079BB2E" w14:textId="77777777" w:rsidR="004639C4" w:rsidRDefault="004639C4" w:rsidP="004639C4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390ECEBE" w14:textId="77777777" w:rsidR="00C237C2" w:rsidRPr="00C237C2" w:rsidRDefault="00C237C2" w:rsidP="00C237C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081E329B" w14:textId="77777777" w:rsidR="00C237C2" w:rsidRPr="00C237C2" w:rsidRDefault="00C237C2" w:rsidP="00C237C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  <w:r w:rsidRPr="00C237C2">
        <w:rPr>
          <w:rFonts w:eastAsiaTheme="minorHAnsi" w:cs="Calibri"/>
          <w:b/>
          <w:bCs/>
          <w:color w:val="000000"/>
          <w:sz w:val="23"/>
          <w:szCs w:val="23"/>
        </w:rPr>
        <w:t>A2</w:t>
      </w:r>
      <w:r w:rsidRPr="00C237C2">
        <w:rPr>
          <w:rFonts w:eastAsiaTheme="minorHAnsi" w:cs="Calibri"/>
          <w:color w:val="000000"/>
          <w:sz w:val="23"/>
          <w:szCs w:val="23"/>
        </w:rPr>
        <w:t xml:space="preserve">: </w:t>
      </w:r>
      <w:r w:rsidRPr="00C237C2">
        <w:rPr>
          <w:rFonts w:eastAsiaTheme="minorHAnsi" w:cs="Calibri"/>
          <w:b/>
          <w:bCs/>
          <w:color w:val="000000"/>
          <w:sz w:val="23"/>
          <w:szCs w:val="23"/>
        </w:rPr>
        <w:t xml:space="preserve">Co v dosažení těchto cílů bránilo nebo jim naopak pomáhalo? </w:t>
      </w:r>
    </w:p>
    <w:p w14:paraId="09882726" w14:textId="77777777" w:rsidR="00C237C2" w:rsidRDefault="00C237C2" w:rsidP="00C237C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4752912E" w14:textId="77777777" w:rsidR="00C237C2" w:rsidRDefault="00C237C2" w:rsidP="00C237C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C237C2">
        <w:rPr>
          <w:rFonts w:eastAsiaTheme="minorHAnsi" w:cs="Calibri"/>
          <w:color w:val="000000"/>
          <w:sz w:val="23"/>
          <w:szCs w:val="23"/>
        </w:rPr>
        <w:t>Podotázky:</w:t>
      </w:r>
    </w:p>
    <w:p w14:paraId="45986A47" w14:textId="77777777" w:rsidR="00C237C2" w:rsidRPr="00C237C2" w:rsidRDefault="00C237C2" w:rsidP="00C237C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C237C2">
        <w:rPr>
          <w:rFonts w:eastAsiaTheme="minorHAnsi" w:cs="Calibri"/>
          <w:color w:val="000000"/>
          <w:sz w:val="23"/>
          <w:szCs w:val="23"/>
        </w:rPr>
        <w:t xml:space="preserve">Jaké byly hlavní aspekty, které pomáhaly v dosažení cílů MAP, nebo naopak jim bránily? </w:t>
      </w:r>
    </w:p>
    <w:p w14:paraId="0331F419" w14:textId="77777777" w:rsidR="00C237C2" w:rsidRPr="00C237C2" w:rsidRDefault="00C237C2" w:rsidP="00C237C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2E6E0F71" w14:textId="77777777" w:rsidR="004639C4" w:rsidRPr="004639C4" w:rsidRDefault="00C237C2" w:rsidP="00C237C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C237C2">
        <w:rPr>
          <w:rFonts w:ascii="Calibri" w:eastAsiaTheme="minorHAnsi" w:hAnsi="Calibri" w:cs="Calibri"/>
          <w:sz w:val="23"/>
          <w:szCs w:val="23"/>
        </w:rPr>
        <w:t>Potřebná dat</w:t>
      </w:r>
      <w:r w:rsidR="00982221">
        <w:rPr>
          <w:rFonts w:ascii="Calibri" w:eastAsiaTheme="minorHAnsi" w:hAnsi="Calibri" w:cs="Calibri"/>
          <w:sz w:val="23"/>
          <w:szCs w:val="23"/>
        </w:rPr>
        <w:t xml:space="preserve">a a </w:t>
      </w:r>
      <w:r w:rsidRPr="00C237C2">
        <w:rPr>
          <w:rFonts w:ascii="Calibri" w:eastAsiaTheme="minorHAnsi" w:hAnsi="Calibri" w:cs="Calibri"/>
          <w:sz w:val="23"/>
          <w:szCs w:val="23"/>
        </w:rPr>
        <w:t xml:space="preserve">způsob vyhodnocení: V rámci individuálních </w:t>
      </w:r>
      <w:r w:rsidR="00EC7CFA">
        <w:rPr>
          <w:rFonts w:ascii="Calibri" w:eastAsiaTheme="minorHAnsi" w:hAnsi="Calibri" w:cs="Calibri"/>
          <w:sz w:val="23"/>
          <w:szCs w:val="23"/>
        </w:rPr>
        <w:t xml:space="preserve">řízených </w:t>
      </w:r>
      <w:r w:rsidRPr="00C237C2">
        <w:rPr>
          <w:rFonts w:ascii="Calibri" w:eastAsiaTheme="minorHAnsi" w:hAnsi="Calibri" w:cs="Calibri"/>
          <w:sz w:val="23"/>
          <w:szCs w:val="23"/>
        </w:rPr>
        <w:t xml:space="preserve">rozhovorů </w:t>
      </w:r>
      <w:r w:rsidR="00DB1D7B">
        <w:rPr>
          <w:rFonts w:ascii="Calibri" w:eastAsiaTheme="minorHAnsi" w:hAnsi="Calibri" w:cs="Calibri"/>
          <w:sz w:val="23"/>
          <w:szCs w:val="23"/>
        </w:rPr>
        <w:t>se členy</w:t>
      </w:r>
      <w:r w:rsidR="00EC7CFA">
        <w:rPr>
          <w:rFonts w:ascii="Calibri" w:eastAsiaTheme="minorHAnsi" w:hAnsi="Calibri" w:cs="Calibri"/>
          <w:sz w:val="23"/>
          <w:szCs w:val="23"/>
        </w:rPr>
        <w:t xml:space="preserve"> RT </w:t>
      </w:r>
      <w:r w:rsidRPr="00C237C2">
        <w:rPr>
          <w:rFonts w:ascii="Calibri" w:eastAsiaTheme="minorHAnsi" w:hAnsi="Calibri" w:cs="Calibri"/>
          <w:sz w:val="23"/>
          <w:szCs w:val="23"/>
        </w:rPr>
        <w:t>se budeme snažit stanovit a popsat překážky, které bránily naplnění hlavních/dílčích cílů MAP</w:t>
      </w:r>
      <w:r w:rsidR="001D2213">
        <w:rPr>
          <w:rFonts w:ascii="Calibri" w:eastAsiaTheme="minorHAnsi" w:hAnsi="Calibri" w:cs="Calibri"/>
          <w:sz w:val="23"/>
          <w:szCs w:val="23"/>
        </w:rPr>
        <w:t xml:space="preserve"> MČ Praha 1</w:t>
      </w:r>
      <w:r w:rsidRPr="00C237C2">
        <w:rPr>
          <w:rFonts w:ascii="Calibri" w:eastAsiaTheme="minorHAnsi" w:hAnsi="Calibri" w:cs="Calibri"/>
          <w:sz w:val="23"/>
          <w:szCs w:val="23"/>
        </w:rPr>
        <w:t xml:space="preserve">. </w:t>
      </w:r>
      <w:proofErr w:type="spellStart"/>
      <w:r w:rsidR="00CB6C38">
        <w:rPr>
          <w:rFonts w:ascii="Calibri" w:eastAsiaTheme="minorHAnsi" w:hAnsi="Calibri" w:cs="Calibri"/>
          <w:sz w:val="23"/>
          <w:szCs w:val="23"/>
        </w:rPr>
        <w:t>Evaluátorka</w:t>
      </w:r>
      <w:proofErr w:type="spellEnd"/>
      <w:r w:rsidR="00CB6C38">
        <w:rPr>
          <w:rFonts w:ascii="Calibri" w:eastAsiaTheme="minorHAnsi" w:hAnsi="Calibri" w:cs="Calibri"/>
          <w:sz w:val="23"/>
          <w:szCs w:val="23"/>
        </w:rPr>
        <w:t xml:space="preserve"> ve spolupráci </w:t>
      </w:r>
      <w:r w:rsidR="00DB1D7B">
        <w:rPr>
          <w:rFonts w:ascii="Calibri" w:eastAsiaTheme="minorHAnsi" w:hAnsi="Calibri" w:cs="Calibri"/>
          <w:sz w:val="23"/>
          <w:szCs w:val="23"/>
        </w:rPr>
        <w:t xml:space="preserve">s </w:t>
      </w:r>
      <w:r w:rsidR="00CB6C38">
        <w:rPr>
          <w:rFonts w:ascii="Calibri" w:eastAsiaTheme="minorHAnsi" w:hAnsi="Calibri" w:cs="Calibri"/>
          <w:sz w:val="23"/>
          <w:szCs w:val="23"/>
        </w:rPr>
        <w:t xml:space="preserve">facilitátorem připraví </w:t>
      </w:r>
      <w:r w:rsidR="003B28A0">
        <w:rPr>
          <w:rFonts w:ascii="Calibri" w:eastAsiaTheme="minorHAnsi" w:hAnsi="Calibri" w:cs="Calibri"/>
          <w:sz w:val="23"/>
          <w:szCs w:val="23"/>
        </w:rPr>
        <w:t xml:space="preserve">podklady – otázky pro řízené rozhovory v RT. </w:t>
      </w:r>
      <w:r w:rsidRPr="00C237C2">
        <w:rPr>
          <w:rFonts w:ascii="Calibri" w:eastAsiaTheme="minorHAnsi" w:hAnsi="Calibri" w:cs="Calibri"/>
          <w:sz w:val="23"/>
          <w:szCs w:val="23"/>
        </w:rPr>
        <w:t xml:space="preserve"> </w:t>
      </w:r>
      <w:r w:rsidR="00923875">
        <w:rPr>
          <w:rFonts w:ascii="Calibri" w:eastAsiaTheme="minorHAnsi" w:hAnsi="Calibri" w:cs="Calibri"/>
          <w:sz w:val="23"/>
          <w:szCs w:val="23"/>
        </w:rPr>
        <w:t xml:space="preserve">Navážeme na </w:t>
      </w:r>
      <w:r w:rsidR="00BC3821">
        <w:rPr>
          <w:rFonts w:ascii="Calibri" w:eastAsiaTheme="minorHAnsi" w:hAnsi="Calibri" w:cs="Calibri"/>
          <w:sz w:val="23"/>
          <w:szCs w:val="23"/>
        </w:rPr>
        <w:t>podklady získané z </w:t>
      </w:r>
      <w:proofErr w:type="spellStart"/>
      <w:r w:rsidR="00BC3821">
        <w:rPr>
          <w:rFonts w:ascii="Calibri" w:eastAsiaTheme="minorHAnsi" w:hAnsi="Calibri" w:cs="Calibri"/>
          <w:sz w:val="23"/>
          <w:szCs w:val="23"/>
        </w:rPr>
        <w:t>desk</w:t>
      </w:r>
      <w:proofErr w:type="spellEnd"/>
      <w:r w:rsidR="00BC3821">
        <w:rPr>
          <w:rFonts w:ascii="Calibri" w:eastAsiaTheme="minorHAnsi" w:hAnsi="Calibri" w:cs="Calibri"/>
          <w:sz w:val="23"/>
          <w:szCs w:val="23"/>
        </w:rPr>
        <w:t xml:space="preserve"> </w:t>
      </w:r>
      <w:proofErr w:type="spellStart"/>
      <w:r w:rsidR="00BC3821">
        <w:rPr>
          <w:rFonts w:ascii="Calibri" w:eastAsiaTheme="minorHAnsi" w:hAnsi="Calibri" w:cs="Calibri"/>
          <w:sz w:val="23"/>
          <w:szCs w:val="23"/>
        </w:rPr>
        <w:t>research</w:t>
      </w:r>
      <w:proofErr w:type="spellEnd"/>
      <w:r w:rsidR="00BC3821">
        <w:rPr>
          <w:rFonts w:ascii="Calibri" w:eastAsiaTheme="minorHAnsi" w:hAnsi="Calibri" w:cs="Calibri"/>
          <w:sz w:val="23"/>
          <w:szCs w:val="23"/>
        </w:rPr>
        <w:t xml:space="preserve"> </w:t>
      </w:r>
      <w:r w:rsidR="00923875">
        <w:rPr>
          <w:rFonts w:ascii="Calibri" w:eastAsiaTheme="minorHAnsi" w:hAnsi="Calibri" w:cs="Calibri"/>
          <w:sz w:val="23"/>
          <w:szCs w:val="23"/>
        </w:rPr>
        <w:t xml:space="preserve">Strategického rámce, Ročního akčního plánu a dalších materiálů, jako např. </w:t>
      </w:r>
      <w:r w:rsidRPr="00C237C2">
        <w:rPr>
          <w:rFonts w:ascii="Calibri" w:eastAsiaTheme="minorHAnsi" w:hAnsi="Calibri" w:cs="Calibri"/>
          <w:sz w:val="23"/>
          <w:szCs w:val="23"/>
        </w:rPr>
        <w:t>SWOT analýz</w:t>
      </w:r>
      <w:r w:rsidR="00923875">
        <w:rPr>
          <w:rFonts w:ascii="Calibri" w:eastAsiaTheme="minorHAnsi" w:hAnsi="Calibri" w:cs="Calibri"/>
          <w:sz w:val="23"/>
          <w:szCs w:val="23"/>
        </w:rPr>
        <w:t>a</w:t>
      </w:r>
      <w:r w:rsidRPr="00C237C2">
        <w:rPr>
          <w:rFonts w:ascii="Calibri" w:eastAsiaTheme="minorHAnsi" w:hAnsi="Calibri" w:cs="Calibri"/>
          <w:sz w:val="23"/>
          <w:szCs w:val="23"/>
        </w:rPr>
        <w:t xml:space="preserve">, které </w:t>
      </w:r>
      <w:r w:rsidR="001C205F">
        <w:rPr>
          <w:rFonts w:ascii="Calibri" w:eastAsiaTheme="minorHAnsi" w:hAnsi="Calibri" w:cs="Calibri"/>
          <w:sz w:val="23"/>
          <w:szCs w:val="23"/>
        </w:rPr>
        <w:t>byl</w:t>
      </w:r>
      <w:r w:rsidR="00923875">
        <w:rPr>
          <w:rFonts w:ascii="Calibri" w:eastAsiaTheme="minorHAnsi" w:hAnsi="Calibri" w:cs="Calibri"/>
          <w:sz w:val="23"/>
          <w:szCs w:val="23"/>
        </w:rPr>
        <w:t>a</w:t>
      </w:r>
      <w:r w:rsidRPr="00C237C2">
        <w:rPr>
          <w:rFonts w:ascii="Calibri" w:eastAsiaTheme="minorHAnsi" w:hAnsi="Calibri" w:cs="Calibri"/>
          <w:sz w:val="23"/>
          <w:szCs w:val="23"/>
        </w:rPr>
        <w:t xml:space="preserve"> součástí akčního plánování – v rámci odpovědi na tuto evaluační otázku je třeba reflektovat, zda byly využity silné stránky a příležitosti formulované ve SWOT a zda byly adresovány slabé stránky a předcházeno hrozbám.</w:t>
      </w:r>
    </w:p>
    <w:p w14:paraId="4F5329E9" w14:textId="77777777" w:rsidR="000959CC" w:rsidRPr="000959CC" w:rsidRDefault="000959CC" w:rsidP="000959C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447BA18B" w14:textId="77777777" w:rsidR="000959CC" w:rsidRPr="000959CC" w:rsidRDefault="000959CC" w:rsidP="000959CC">
      <w:pPr>
        <w:autoSpaceDE w:val="0"/>
        <w:autoSpaceDN w:val="0"/>
        <w:adjustRightInd w:val="0"/>
        <w:spacing w:after="17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  <w:r w:rsidRPr="000959CC">
        <w:rPr>
          <w:rFonts w:eastAsiaTheme="minorHAnsi" w:cs="Calibri"/>
          <w:b/>
          <w:bCs/>
          <w:color w:val="000000"/>
          <w:sz w:val="23"/>
          <w:szCs w:val="23"/>
        </w:rPr>
        <w:t xml:space="preserve">A3: Do jaké míry se dařilo postupovat v souladu s principy MAP? </w:t>
      </w:r>
    </w:p>
    <w:p w14:paraId="55F1196D" w14:textId="77777777" w:rsidR="000959CC" w:rsidRDefault="000959CC" w:rsidP="000959CC">
      <w:pPr>
        <w:autoSpaceDE w:val="0"/>
        <w:autoSpaceDN w:val="0"/>
        <w:adjustRightInd w:val="0"/>
        <w:spacing w:after="17" w:line="240" w:lineRule="auto"/>
        <w:rPr>
          <w:rFonts w:eastAsiaTheme="minorHAnsi" w:cs="Calibri"/>
          <w:color w:val="000000"/>
          <w:sz w:val="23"/>
          <w:szCs w:val="23"/>
        </w:rPr>
      </w:pPr>
    </w:p>
    <w:p w14:paraId="1D6952D3" w14:textId="77777777" w:rsidR="000959CC" w:rsidRDefault="000959CC" w:rsidP="000959CC">
      <w:pPr>
        <w:autoSpaceDE w:val="0"/>
        <w:autoSpaceDN w:val="0"/>
        <w:adjustRightInd w:val="0"/>
        <w:spacing w:after="17" w:line="240" w:lineRule="auto"/>
        <w:rPr>
          <w:rFonts w:ascii="Wingdings" w:eastAsiaTheme="minorHAnsi" w:hAnsi="Wingdings" w:cs="Wingdings"/>
          <w:color w:val="161616"/>
          <w:sz w:val="23"/>
          <w:szCs w:val="23"/>
        </w:rPr>
      </w:pPr>
      <w:r w:rsidRPr="000959CC">
        <w:rPr>
          <w:rFonts w:eastAsiaTheme="minorHAnsi" w:cs="Calibri"/>
          <w:color w:val="000000"/>
          <w:sz w:val="23"/>
          <w:szCs w:val="23"/>
        </w:rPr>
        <w:t xml:space="preserve">Podotázky: </w:t>
      </w:r>
    </w:p>
    <w:p w14:paraId="6C9B3587" w14:textId="77777777" w:rsidR="000959CC" w:rsidRPr="00D11E9E" w:rsidRDefault="008E3A9F" w:rsidP="000959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7" w:line="240" w:lineRule="auto"/>
        <w:rPr>
          <w:rFonts w:ascii="Wingdings" w:eastAsiaTheme="minorHAnsi" w:hAnsi="Wingdings" w:cs="Wingdings"/>
          <w:color w:val="161616"/>
          <w:sz w:val="23"/>
          <w:szCs w:val="23"/>
        </w:rPr>
      </w:pPr>
      <w:r>
        <w:rPr>
          <w:rStyle w:val="Znakapoznpodarou"/>
          <w:rFonts w:eastAsiaTheme="minorHAnsi" w:cs="Calibri"/>
          <w:color w:val="000000"/>
          <w:sz w:val="23"/>
          <w:szCs w:val="23"/>
        </w:rPr>
        <w:footnoteReference w:id="1"/>
      </w:r>
      <w:r w:rsidR="000959CC" w:rsidRPr="000959CC">
        <w:rPr>
          <w:rFonts w:eastAsiaTheme="minorHAnsi" w:cs="Calibri"/>
          <w:color w:val="000000"/>
          <w:sz w:val="23"/>
          <w:szCs w:val="23"/>
        </w:rPr>
        <w:t>Definovat jednotlivé principy</w:t>
      </w:r>
    </w:p>
    <w:p w14:paraId="196163D2" w14:textId="77777777" w:rsidR="00D11E9E" w:rsidRPr="00D11E9E" w:rsidRDefault="00D11E9E" w:rsidP="000959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7" w:line="240" w:lineRule="auto"/>
        <w:rPr>
          <w:rFonts w:ascii="Wingdings" w:eastAsiaTheme="minorHAnsi" w:hAnsi="Wingdings" w:cs="Wingdings"/>
          <w:color w:val="161616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Do jaké míry se podařilo s těmito principy postupovat? </w:t>
      </w:r>
    </w:p>
    <w:p w14:paraId="483F38CB" w14:textId="77777777" w:rsidR="00D11E9E" w:rsidRPr="00D11E9E" w:rsidRDefault="00D11E9E" w:rsidP="00D11E9E">
      <w:pPr>
        <w:autoSpaceDE w:val="0"/>
        <w:autoSpaceDN w:val="0"/>
        <w:adjustRightInd w:val="0"/>
        <w:spacing w:after="17" w:line="240" w:lineRule="auto"/>
        <w:rPr>
          <w:rFonts w:ascii="Wingdings" w:eastAsiaTheme="minorHAnsi" w:hAnsi="Wingdings" w:cs="Wingdings"/>
          <w:color w:val="161616"/>
          <w:sz w:val="23"/>
          <w:szCs w:val="23"/>
        </w:rPr>
      </w:pPr>
    </w:p>
    <w:p w14:paraId="3C72A4DB" w14:textId="77777777" w:rsidR="00BF0C91" w:rsidRDefault="00D11E9E" w:rsidP="00FA1CA7">
      <w:pPr>
        <w:autoSpaceDE w:val="0"/>
        <w:autoSpaceDN w:val="0"/>
        <w:adjustRightInd w:val="0"/>
        <w:spacing w:after="17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D11E9E">
        <w:rPr>
          <w:rFonts w:eastAsiaTheme="minorHAnsi" w:cs="Calibri"/>
          <w:color w:val="161616"/>
          <w:sz w:val="23"/>
          <w:szCs w:val="23"/>
        </w:rPr>
        <w:lastRenderedPageBreak/>
        <w:t>Potřebná data</w:t>
      </w:r>
      <w:r>
        <w:rPr>
          <w:rFonts w:eastAsiaTheme="minorHAnsi" w:cs="Calibri"/>
          <w:color w:val="161616"/>
          <w:sz w:val="23"/>
          <w:szCs w:val="23"/>
        </w:rPr>
        <w:t xml:space="preserve"> a </w:t>
      </w:r>
      <w:r w:rsidRPr="00D11E9E">
        <w:rPr>
          <w:rFonts w:eastAsiaTheme="minorHAnsi" w:cs="Calibri"/>
          <w:color w:val="161616"/>
          <w:sz w:val="23"/>
          <w:szCs w:val="23"/>
        </w:rPr>
        <w:t xml:space="preserve">způsob vyhodnocení: </w:t>
      </w:r>
      <w:r w:rsidRPr="00D11E9E">
        <w:rPr>
          <w:rFonts w:eastAsiaTheme="minorHAnsi" w:cs="Calibri"/>
          <w:color w:val="000000"/>
          <w:sz w:val="23"/>
          <w:szCs w:val="23"/>
        </w:rPr>
        <w:t xml:space="preserve">V rámci individuálních rozhovorů </w:t>
      </w:r>
      <w:r w:rsidR="007B51A1">
        <w:rPr>
          <w:rFonts w:eastAsiaTheme="minorHAnsi" w:cs="Calibri"/>
          <w:color w:val="000000"/>
          <w:sz w:val="23"/>
          <w:szCs w:val="23"/>
        </w:rPr>
        <w:t xml:space="preserve">v RT </w:t>
      </w:r>
      <w:r w:rsidRPr="00D11E9E">
        <w:rPr>
          <w:rFonts w:eastAsiaTheme="minorHAnsi" w:cs="Calibri"/>
          <w:color w:val="000000"/>
          <w:sz w:val="23"/>
          <w:szCs w:val="23"/>
        </w:rPr>
        <w:t>se budeme snažit vyhodnotit, zda bylo postupováno v souladu s principy MAP</w:t>
      </w:r>
      <w:r w:rsidR="007B51A1">
        <w:rPr>
          <w:rFonts w:eastAsiaTheme="minorHAnsi" w:cs="Calibri"/>
          <w:color w:val="000000"/>
          <w:sz w:val="23"/>
          <w:szCs w:val="23"/>
        </w:rPr>
        <w:t>.</w:t>
      </w:r>
      <w:r w:rsidRPr="00D11E9E">
        <w:rPr>
          <w:rFonts w:eastAsiaTheme="minorHAnsi" w:cs="Calibri"/>
          <w:color w:val="000000"/>
          <w:sz w:val="23"/>
          <w:szCs w:val="23"/>
        </w:rPr>
        <w:t xml:space="preserve"> V rámci zjišťování budou respondenti požádáni, ať vyhodnotí, zda byly jednotlivé principy naplněny, </w:t>
      </w:r>
      <w:r w:rsidR="00C2789B">
        <w:rPr>
          <w:rFonts w:eastAsiaTheme="minorHAnsi" w:cs="Calibri"/>
          <w:color w:val="000000"/>
          <w:sz w:val="23"/>
          <w:szCs w:val="23"/>
        </w:rPr>
        <w:t xml:space="preserve">otázkou zůstává vytvoření </w:t>
      </w:r>
      <w:r w:rsidR="00807815">
        <w:rPr>
          <w:rFonts w:eastAsiaTheme="minorHAnsi" w:cs="Calibri"/>
          <w:color w:val="000000"/>
          <w:sz w:val="23"/>
          <w:szCs w:val="23"/>
        </w:rPr>
        <w:t>případné</w:t>
      </w:r>
      <w:r w:rsidRPr="00D11E9E">
        <w:rPr>
          <w:rFonts w:eastAsiaTheme="minorHAnsi" w:cs="Calibri"/>
          <w:color w:val="000000"/>
          <w:sz w:val="23"/>
          <w:szCs w:val="23"/>
        </w:rPr>
        <w:t xml:space="preserve"> kvantitativní</w:t>
      </w:r>
      <w:r w:rsidR="00807815">
        <w:rPr>
          <w:rFonts w:eastAsiaTheme="minorHAnsi" w:cs="Calibri"/>
          <w:color w:val="000000"/>
          <w:sz w:val="23"/>
          <w:szCs w:val="23"/>
        </w:rPr>
        <w:t xml:space="preserve">, případně osobní -vlastní komentář, </w:t>
      </w:r>
      <w:r w:rsidRPr="00D11E9E">
        <w:rPr>
          <w:rFonts w:eastAsiaTheme="minorHAnsi" w:cs="Calibri"/>
          <w:color w:val="000000"/>
          <w:sz w:val="23"/>
          <w:szCs w:val="23"/>
        </w:rPr>
        <w:t>jakým překážkám či výzvám museli čelit a jak se s nimi vypořádali, včetně dobré i záporné praxe (např. kde se nepovedlo navázat spolupráci</w:t>
      </w:r>
      <w:r w:rsidR="00807815">
        <w:rPr>
          <w:rFonts w:eastAsiaTheme="minorHAnsi" w:cs="Calibri"/>
          <w:color w:val="000000"/>
          <w:sz w:val="23"/>
          <w:szCs w:val="23"/>
        </w:rPr>
        <w:t xml:space="preserve">, </w:t>
      </w:r>
      <w:r w:rsidR="0054792B">
        <w:rPr>
          <w:rFonts w:eastAsiaTheme="minorHAnsi" w:cs="Calibri"/>
          <w:color w:val="000000"/>
          <w:sz w:val="23"/>
          <w:szCs w:val="23"/>
        </w:rPr>
        <w:t>kde nedostali včasné informace atp..)</w:t>
      </w:r>
    </w:p>
    <w:p w14:paraId="152B289F" w14:textId="77777777" w:rsidR="00BF0C91" w:rsidRPr="00B81E2D" w:rsidRDefault="00BF0C91" w:rsidP="00BF0C91">
      <w:pPr>
        <w:autoSpaceDE w:val="0"/>
        <w:autoSpaceDN w:val="0"/>
        <w:adjustRightInd w:val="0"/>
        <w:spacing w:after="17" w:line="276" w:lineRule="auto"/>
        <w:rPr>
          <w:rFonts w:eastAsiaTheme="minorHAnsi" w:cs="Calibri"/>
          <w:color w:val="000000"/>
          <w:sz w:val="23"/>
          <w:szCs w:val="23"/>
        </w:rPr>
      </w:pPr>
    </w:p>
    <w:p w14:paraId="33C2250B" w14:textId="77777777" w:rsidR="00B81E2D" w:rsidRPr="00B81E2D" w:rsidRDefault="00B81E2D" w:rsidP="00B81E2D">
      <w:pPr>
        <w:numPr>
          <w:ilvl w:val="0"/>
          <w:numId w:val="8"/>
        </w:numPr>
        <w:autoSpaceDE w:val="0"/>
        <w:autoSpaceDN w:val="0"/>
        <w:adjustRightInd w:val="0"/>
        <w:spacing w:after="306" w:line="240" w:lineRule="auto"/>
        <w:rPr>
          <w:rFonts w:eastAsiaTheme="minorHAnsi" w:cs="Calibri"/>
          <w:color w:val="000000"/>
          <w:sz w:val="23"/>
          <w:szCs w:val="23"/>
        </w:rPr>
      </w:pPr>
      <w:r w:rsidRPr="00B81E2D">
        <w:rPr>
          <w:rFonts w:eastAsiaTheme="minorHAnsi" w:cs="Calibri"/>
          <w:b/>
          <w:bCs/>
          <w:color w:val="000000"/>
          <w:sz w:val="23"/>
          <w:szCs w:val="23"/>
        </w:rPr>
        <w:t>B. Dopady MAP</w:t>
      </w:r>
    </w:p>
    <w:p w14:paraId="3A13E333" w14:textId="77777777" w:rsidR="00B81E2D" w:rsidRDefault="00B81E2D" w:rsidP="00B81E2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1E2D">
        <w:rPr>
          <w:rFonts w:eastAsiaTheme="minorHAnsi" w:cs="Calibri"/>
          <w:b/>
          <w:bCs/>
          <w:color w:val="161616"/>
          <w:sz w:val="23"/>
          <w:szCs w:val="23"/>
        </w:rPr>
        <w:t>B1</w:t>
      </w:r>
      <w:r w:rsidRPr="00B81E2D">
        <w:rPr>
          <w:rFonts w:eastAsiaTheme="minorHAnsi" w:cs="Calibri"/>
          <w:i/>
          <w:iCs/>
          <w:color w:val="000000"/>
          <w:sz w:val="23"/>
          <w:szCs w:val="23"/>
        </w:rPr>
        <w:t xml:space="preserve">: </w:t>
      </w:r>
      <w:r w:rsidRPr="00B81E2D">
        <w:rPr>
          <w:rFonts w:eastAsiaTheme="minorHAnsi" w:cs="Calibri"/>
          <w:b/>
          <w:bCs/>
          <w:color w:val="000000"/>
          <w:sz w:val="23"/>
          <w:szCs w:val="23"/>
        </w:rPr>
        <w:t>Co se změnilo díky akčnímu plánování v našem území?</w:t>
      </w:r>
      <w:r w:rsidRPr="00B81E2D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27FFEAF4" w14:textId="77777777" w:rsidR="00B81E2D" w:rsidRDefault="00B81E2D" w:rsidP="0076252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1FE55ACD" w14:textId="77777777" w:rsidR="0076252B" w:rsidRDefault="0076252B" w:rsidP="0076252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Podotázky:</w:t>
      </w:r>
    </w:p>
    <w:p w14:paraId="3CD91AE0" w14:textId="77777777" w:rsidR="0076252B" w:rsidRPr="0076252B" w:rsidRDefault="0076252B" w:rsidP="007625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FE8EA40" w14:textId="77777777" w:rsidR="0076252B" w:rsidRPr="00D666A5" w:rsidRDefault="0076252B" w:rsidP="00D666A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666A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1. </w:t>
      </w:r>
      <w:r w:rsidRPr="0076252B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Co všechno se v území díky akčnímu plánování změnilo? </w:t>
      </w:r>
    </w:p>
    <w:p w14:paraId="556F8226" w14:textId="77777777" w:rsidR="0076252B" w:rsidRPr="00D666A5" w:rsidRDefault="0076252B" w:rsidP="00D666A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666A5">
        <w:rPr>
          <w:rFonts w:asciiTheme="minorHAnsi" w:eastAsiaTheme="minorHAnsi" w:hAnsiTheme="minorHAnsi" w:cstheme="minorHAnsi"/>
          <w:color w:val="000000"/>
          <w:sz w:val="24"/>
          <w:szCs w:val="24"/>
        </w:rPr>
        <w:t>2. Co z toho, co se změnilo, mělo pozitivní přínos/dopad?</w:t>
      </w:r>
    </w:p>
    <w:p w14:paraId="31E0D109" w14:textId="77777777" w:rsidR="00FE67BA" w:rsidRDefault="0076252B" w:rsidP="00FE67BA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666A5">
        <w:rPr>
          <w:rFonts w:asciiTheme="minorHAnsi" w:eastAsiaTheme="minorHAnsi" w:hAnsiTheme="minorHAnsi" w:cstheme="minorHAnsi"/>
          <w:color w:val="000000"/>
          <w:sz w:val="24"/>
          <w:szCs w:val="24"/>
        </w:rPr>
        <w:t>3. Co z toho, co se změnilo mělo negativní dopad?</w:t>
      </w:r>
    </w:p>
    <w:p w14:paraId="18C008F5" w14:textId="77777777" w:rsidR="00FE67BA" w:rsidRPr="00FE67BA" w:rsidRDefault="00FE67BA" w:rsidP="00FE67BA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4. </w:t>
      </w:r>
      <w:r w:rsidR="00D666A5" w:rsidRPr="00FE67BA">
        <w:rPr>
          <w:rFonts w:asciiTheme="minorHAnsi" w:eastAsiaTheme="minorHAnsi" w:hAnsiTheme="minorHAnsi" w:cstheme="minorHAnsi"/>
          <w:sz w:val="23"/>
          <w:szCs w:val="23"/>
        </w:rPr>
        <w:t xml:space="preserve">Co z toho, co se změnilo, byly zamýšlené dopady/nezamýšlené dopady? </w:t>
      </w:r>
    </w:p>
    <w:p w14:paraId="1A246BCF" w14:textId="77777777" w:rsidR="00FE67BA" w:rsidRPr="00FE67BA" w:rsidRDefault="00FE67BA" w:rsidP="00FE67BA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02489EA6" w14:textId="77777777" w:rsidR="00D666A5" w:rsidRPr="00FE7980" w:rsidRDefault="007640CD" w:rsidP="00FF7992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FF7992">
        <w:rPr>
          <w:rFonts w:asciiTheme="minorHAnsi" w:hAnsiTheme="minorHAnsi" w:cstheme="minorHAnsi"/>
          <w:sz w:val="23"/>
          <w:szCs w:val="23"/>
        </w:rPr>
        <w:t>Potřebná data a způsob vyhodnocení: Primárně proběhne</w:t>
      </w:r>
      <w:r w:rsidR="002E5BB8">
        <w:rPr>
          <w:rFonts w:asciiTheme="minorHAnsi" w:hAnsiTheme="minorHAnsi" w:cstheme="minorHAnsi"/>
          <w:sz w:val="23"/>
          <w:szCs w:val="23"/>
        </w:rPr>
        <w:t>/již probíh</w:t>
      </w:r>
      <w:r w:rsidR="002467B7">
        <w:rPr>
          <w:rFonts w:asciiTheme="minorHAnsi" w:hAnsiTheme="minorHAnsi" w:cstheme="minorHAnsi"/>
          <w:sz w:val="23"/>
          <w:szCs w:val="23"/>
        </w:rPr>
        <w:t>á</w:t>
      </w:r>
      <w:r w:rsidRPr="00FF7992">
        <w:rPr>
          <w:rFonts w:asciiTheme="minorHAnsi" w:hAnsiTheme="minorHAnsi" w:cstheme="minorHAnsi"/>
          <w:sz w:val="23"/>
          <w:szCs w:val="23"/>
        </w:rPr>
        <w:t xml:space="preserve"> podrobná </w:t>
      </w:r>
      <w:proofErr w:type="spellStart"/>
      <w:r w:rsidRPr="00FF7992">
        <w:rPr>
          <w:rFonts w:asciiTheme="minorHAnsi" w:hAnsiTheme="minorHAnsi" w:cstheme="minorHAnsi"/>
          <w:sz w:val="23"/>
          <w:szCs w:val="23"/>
        </w:rPr>
        <w:t>desk</w:t>
      </w:r>
      <w:proofErr w:type="spellEnd"/>
      <w:r w:rsidRPr="00FF799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FF7992">
        <w:rPr>
          <w:rFonts w:asciiTheme="minorHAnsi" w:hAnsiTheme="minorHAnsi" w:cstheme="minorHAnsi"/>
          <w:sz w:val="23"/>
          <w:szCs w:val="23"/>
        </w:rPr>
        <w:t>research</w:t>
      </w:r>
      <w:proofErr w:type="spellEnd"/>
      <w:r w:rsidRPr="00FF7992">
        <w:rPr>
          <w:rFonts w:asciiTheme="minorHAnsi" w:hAnsiTheme="minorHAnsi" w:cstheme="minorHAnsi"/>
          <w:sz w:val="23"/>
          <w:szCs w:val="23"/>
        </w:rPr>
        <w:t xml:space="preserve"> všech plánovacích dokumentů MAP, které byly v průběhu sledovaného období vytvořeny. Na základě poznatků, které </w:t>
      </w:r>
      <w:proofErr w:type="spellStart"/>
      <w:r w:rsidR="006F02BF">
        <w:rPr>
          <w:rFonts w:asciiTheme="minorHAnsi" w:hAnsiTheme="minorHAnsi" w:cstheme="minorHAnsi"/>
          <w:sz w:val="23"/>
          <w:szCs w:val="23"/>
        </w:rPr>
        <w:t>evaluátorka</w:t>
      </w:r>
      <w:proofErr w:type="spellEnd"/>
      <w:r w:rsidR="006F02BF">
        <w:rPr>
          <w:rFonts w:asciiTheme="minorHAnsi" w:hAnsiTheme="minorHAnsi" w:cstheme="minorHAnsi"/>
          <w:sz w:val="23"/>
          <w:szCs w:val="23"/>
        </w:rPr>
        <w:t xml:space="preserve"> </w:t>
      </w:r>
      <w:r w:rsidRPr="00FF7992">
        <w:rPr>
          <w:rFonts w:asciiTheme="minorHAnsi" w:hAnsiTheme="minorHAnsi" w:cstheme="minorHAnsi"/>
          <w:sz w:val="23"/>
          <w:szCs w:val="23"/>
        </w:rPr>
        <w:t>prov</w:t>
      </w:r>
      <w:r w:rsidR="002E5BB8">
        <w:rPr>
          <w:rFonts w:asciiTheme="minorHAnsi" w:hAnsiTheme="minorHAnsi" w:cstheme="minorHAnsi"/>
          <w:sz w:val="23"/>
          <w:szCs w:val="23"/>
        </w:rPr>
        <w:t>ede</w:t>
      </w:r>
      <w:r w:rsidRPr="00FF7992">
        <w:rPr>
          <w:rFonts w:asciiTheme="minorHAnsi" w:hAnsiTheme="minorHAnsi" w:cstheme="minorHAnsi"/>
          <w:sz w:val="23"/>
          <w:szCs w:val="23"/>
        </w:rPr>
        <w:t xml:space="preserve"> v této fázi, </w:t>
      </w:r>
      <w:r w:rsidR="009D4236">
        <w:rPr>
          <w:rFonts w:asciiTheme="minorHAnsi" w:hAnsiTheme="minorHAnsi" w:cstheme="minorHAnsi"/>
          <w:sz w:val="23"/>
          <w:szCs w:val="23"/>
        </w:rPr>
        <w:t>budou definovány otázky</w:t>
      </w:r>
      <w:r w:rsidRPr="00FF7992">
        <w:rPr>
          <w:rFonts w:asciiTheme="minorHAnsi" w:hAnsiTheme="minorHAnsi" w:cstheme="minorHAnsi"/>
          <w:sz w:val="23"/>
          <w:szCs w:val="23"/>
        </w:rPr>
        <w:t xml:space="preserve"> pro </w:t>
      </w:r>
      <w:r w:rsidR="009D4236">
        <w:rPr>
          <w:rFonts w:asciiTheme="minorHAnsi" w:hAnsiTheme="minorHAnsi" w:cstheme="minorHAnsi"/>
          <w:sz w:val="23"/>
          <w:szCs w:val="23"/>
        </w:rPr>
        <w:t xml:space="preserve">řízené </w:t>
      </w:r>
      <w:r w:rsidRPr="00FF7992">
        <w:rPr>
          <w:rFonts w:asciiTheme="minorHAnsi" w:hAnsiTheme="minorHAnsi" w:cstheme="minorHAnsi"/>
          <w:sz w:val="23"/>
          <w:szCs w:val="23"/>
        </w:rPr>
        <w:t xml:space="preserve">individuální </w:t>
      </w:r>
      <w:r w:rsidR="00FF7992" w:rsidRPr="00FF7992">
        <w:rPr>
          <w:rFonts w:asciiTheme="minorHAnsi" w:hAnsiTheme="minorHAnsi" w:cstheme="minorHAnsi"/>
          <w:sz w:val="23"/>
          <w:szCs w:val="23"/>
        </w:rPr>
        <w:t>rozhovory</w:t>
      </w:r>
      <w:r w:rsidR="009D4236">
        <w:rPr>
          <w:rFonts w:asciiTheme="minorHAnsi" w:hAnsiTheme="minorHAnsi" w:cstheme="minorHAnsi"/>
          <w:sz w:val="23"/>
          <w:szCs w:val="23"/>
        </w:rPr>
        <w:t xml:space="preserve"> členů OT a RT</w:t>
      </w:r>
      <w:r w:rsidR="00FF7992" w:rsidRPr="00FF7992">
        <w:rPr>
          <w:rFonts w:asciiTheme="minorHAnsi" w:hAnsiTheme="minorHAnsi" w:cstheme="minorHAnsi"/>
          <w:sz w:val="23"/>
          <w:szCs w:val="23"/>
        </w:rPr>
        <w:t>, které buď potvrdí poznatky z předchozí etapy, vyvrátí je nebo prohloubí znalost</w:t>
      </w:r>
      <w:r w:rsidR="00FF7992">
        <w:rPr>
          <w:sz w:val="23"/>
          <w:szCs w:val="23"/>
        </w:rPr>
        <w:t>.</w:t>
      </w:r>
      <w:r w:rsidR="00A70635">
        <w:rPr>
          <w:sz w:val="23"/>
          <w:szCs w:val="23"/>
        </w:rPr>
        <w:t xml:space="preserve"> </w:t>
      </w:r>
    </w:p>
    <w:p w14:paraId="36FAED7E" w14:textId="77777777" w:rsidR="009040F6" w:rsidRDefault="009040F6" w:rsidP="009040F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5375D48A" w14:textId="77777777" w:rsidR="009040F6" w:rsidRPr="009040F6" w:rsidRDefault="009040F6" w:rsidP="009040F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6A6793D6" w14:textId="77777777" w:rsidR="009040F6" w:rsidRDefault="009040F6" w:rsidP="009040F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  <w:r w:rsidRPr="009040F6">
        <w:rPr>
          <w:rFonts w:eastAsiaTheme="minorHAnsi" w:cs="Calibri"/>
          <w:b/>
          <w:bCs/>
          <w:color w:val="161616"/>
          <w:sz w:val="23"/>
          <w:szCs w:val="23"/>
        </w:rPr>
        <w:t>B2</w:t>
      </w:r>
      <w:r w:rsidRPr="009040F6">
        <w:rPr>
          <w:rFonts w:eastAsiaTheme="minorHAnsi" w:cs="Calibri"/>
          <w:color w:val="000000"/>
          <w:sz w:val="23"/>
          <w:szCs w:val="23"/>
        </w:rPr>
        <w:t xml:space="preserve">: </w:t>
      </w:r>
      <w:r w:rsidRPr="009040F6">
        <w:rPr>
          <w:rFonts w:eastAsiaTheme="minorHAnsi" w:cs="Calibri"/>
          <w:b/>
          <w:bCs/>
          <w:color w:val="000000"/>
          <w:sz w:val="23"/>
          <w:szCs w:val="23"/>
        </w:rPr>
        <w:t xml:space="preserve">Co akční plánování přineslo jednotlivým aktérům v území? </w:t>
      </w:r>
    </w:p>
    <w:p w14:paraId="229F738D" w14:textId="77777777" w:rsidR="009040F6" w:rsidRDefault="009040F6" w:rsidP="009040F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14:paraId="5A20B6E5" w14:textId="77777777" w:rsidR="009040F6" w:rsidRPr="009040F6" w:rsidRDefault="009040F6" w:rsidP="009040F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9040F6">
        <w:rPr>
          <w:rFonts w:eastAsiaTheme="minorHAnsi" w:cs="Calibri"/>
          <w:color w:val="000000"/>
          <w:sz w:val="23"/>
          <w:szCs w:val="23"/>
        </w:rPr>
        <w:t xml:space="preserve">Podotázky: (všechny podotázky vyhodnotit ve vztahu ke konkrétní skupině aktérů) </w:t>
      </w:r>
    </w:p>
    <w:p w14:paraId="341564C1" w14:textId="77777777" w:rsidR="00634B7C" w:rsidRPr="00634B7C" w:rsidRDefault="00634B7C" w:rsidP="00634B7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33C719BB" w14:textId="77777777" w:rsidR="00634B7C" w:rsidRPr="002569B4" w:rsidRDefault="00634B7C" w:rsidP="002569B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2569B4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Co všechno se v území díky akčnímu plánování za několikaletou realizaci změnilo? </w:t>
      </w:r>
    </w:p>
    <w:p w14:paraId="7832D7B3" w14:textId="77777777" w:rsidR="00A615D8" w:rsidRPr="002569B4" w:rsidRDefault="00A615D8" w:rsidP="002569B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2569B4">
        <w:rPr>
          <w:rFonts w:asciiTheme="minorHAnsi" w:eastAsiaTheme="minorHAnsi" w:hAnsiTheme="minorHAnsi" w:cstheme="minorHAnsi"/>
          <w:color w:val="000000"/>
          <w:sz w:val="23"/>
          <w:szCs w:val="23"/>
        </w:rPr>
        <w:t>Co z toho, co se změnilo, mělo pozitivní dopad a co negativní</w:t>
      </w:r>
      <w:r w:rsidR="002569B4">
        <w:rPr>
          <w:rFonts w:asciiTheme="minorHAnsi" w:eastAsiaTheme="minorHAnsi" w:hAnsiTheme="minorHAnsi" w:cstheme="minorHAnsi"/>
          <w:color w:val="000000"/>
          <w:sz w:val="23"/>
          <w:szCs w:val="23"/>
        </w:rPr>
        <w:t>?</w:t>
      </w:r>
    </w:p>
    <w:p w14:paraId="5189D3C7" w14:textId="77777777" w:rsidR="00AD0977" w:rsidRPr="002569B4" w:rsidRDefault="00AD0977" w:rsidP="002569B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2569B4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Co z toho, co se změnilo, byly zamýšlené dopady a co nezamýšlené dopady? </w:t>
      </w:r>
    </w:p>
    <w:p w14:paraId="2F8E6CE9" w14:textId="77777777" w:rsidR="00634B7C" w:rsidRPr="00634B7C" w:rsidRDefault="00634B7C" w:rsidP="00FA1CA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</w:p>
    <w:p w14:paraId="05F4E48A" w14:textId="77777777" w:rsidR="00166B4A" w:rsidRPr="00166B4A" w:rsidRDefault="00166B4A" w:rsidP="000E68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166B4A">
        <w:rPr>
          <w:rFonts w:eastAsiaTheme="minorHAnsi" w:cs="Calibri"/>
          <w:color w:val="000000"/>
          <w:sz w:val="23"/>
          <w:szCs w:val="23"/>
        </w:rPr>
        <w:t>Potřebná data</w:t>
      </w:r>
      <w:r>
        <w:rPr>
          <w:rFonts w:eastAsiaTheme="minorHAnsi" w:cs="Calibri"/>
          <w:color w:val="000000"/>
          <w:sz w:val="23"/>
          <w:szCs w:val="23"/>
        </w:rPr>
        <w:t xml:space="preserve"> a z</w:t>
      </w:r>
      <w:r w:rsidRPr="00166B4A">
        <w:rPr>
          <w:rFonts w:eastAsiaTheme="minorHAnsi" w:cs="Calibri"/>
          <w:color w:val="000000"/>
          <w:sz w:val="23"/>
          <w:szCs w:val="23"/>
        </w:rPr>
        <w:t xml:space="preserve">působ vyhodnocení: Otázka úzce provázaná s předchozí evaluační otázkou (tam obecné změny, zde ve vztahu ke konkrétním aktérům v území). </w:t>
      </w:r>
    </w:p>
    <w:p w14:paraId="1EF036F6" w14:textId="77777777" w:rsidR="00634B7C" w:rsidRDefault="005562F9" w:rsidP="000E68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Pro tvorbu evaluace je zde zásadní vyhodnotit </w:t>
      </w:r>
      <w:r w:rsidR="00166B4A" w:rsidRPr="00166B4A">
        <w:rPr>
          <w:rFonts w:eastAsiaTheme="minorHAnsi" w:cs="Calibri"/>
          <w:color w:val="000000"/>
          <w:sz w:val="23"/>
          <w:szCs w:val="23"/>
        </w:rPr>
        <w:t>pozitivní i negativní přínosy v důsledku akčního plánování</w:t>
      </w:r>
      <w:r w:rsidR="000D23AE">
        <w:rPr>
          <w:rFonts w:eastAsiaTheme="minorHAnsi" w:cs="Calibri"/>
          <w:color w:val="000000"/>
          <w:sz w:val="23"/>
          <w:szCs w:val="23"/>
        </w:rPr>
        <w:t xml:space="preserve">, </w:t>
      </w:r>
      <w:r w:rsidR="00166B4A" w:rsidRPr="00166B4A">
        <w:rPr>
          <w:rFonts w:eastAsiaTheme="minorHAnsi" w:cs="Calibri"/>
          <w:color w:val="000000"/>
          <w:sz w:val="23"/>
          <w:szCs w:val="23"/>
        </w:rPr>
        <w:t xml:space="preserve">a to zamýšlené i nezamýšlené. Zahrnout </w:t>
      </w:r>
      <w:r w:rsidR="00F305CD">
        <w:rPr>
          <w:rFonts w:eastAsiaTheme="minorHAnsi" w:cs="Calibri"/>
          <w:color w:val="000000"/>
          <w:sz w:val="23"/>
          <w:szCs w:val="23"/>
        </w:rPr>
        <w:t xml:space="preserve">analýzu </w:t>
      </w:r>
      <w:r w:rsidR="000D23AE">
        <w:rPr>
          <w:rFonts w:eastAsiaTheme="minorHAnsi" w:cs="Calibri"/>
          <w:color w:val="000000"/>
          <w:sz w:val="23"/>
          <w:szCs w:val="23"/>
        </w:rPr>
        <w:t xml:space="preserve">dat </w:t>
      </w:r>
      <w:r w:rsidR="00166B4A" w:rsidRPr="00166B4A">
        <w:rPr>
          <w:rFonts w:eastAsiaTheme="minorHAnsi" w:cs="Calibri"/>
          <w:color w:val="000000"/>
          <w:sz w:val="23"/>
          <w:szCs w:val="23"/>
        </w:rPr>
        <w:t>(výsledky</w:t>
      </w:r>
      <w:r w:rsidR="00DE5A3A">
        <w:rPr>
          <w:rFonts w:eastAsiaTheme="minorHAnsi" w:cs="Calibri"/>
          <w:color w:val="000000"/>
          <w:sz w:val="23"/>
          <w:szCs w:val="23"/>
        </w:rPr>
        <w:t xml:space="preserve"> dotazníků </w:t>
      </w:r>
      <w:proofErr w:type="gramStart"/>
      <w:r w:rsidR="00DE5A3A">
        <w:rPr>
          <w:rFonts w:eastAsiaTheme="minorHAnsi" w:cs="Calibri"/>
          <w:color w:val="000000"/>
          <w:sz w:val="23"/>
          <w:szCs w:val="23"/>
        </w:rPr>
        <w:t xml:space="preserve">jednotlivých </w:t>
      </w:r>
      <w:r w:rsidR="00166B4A" w:rsidRPr="00166B4A">
        <w:rPr>
          <w:rFonts w:eastAsiaTheme="minorHAnsi" w:cs="Calibri"/>
          <w:color w:val="000000"/>
          <w:sz w:val="23"/>
          <w:szCs w:val="23"/>
        </w:rPr>
        <w:t xml:space="preserve"> aktivit</w:t>
      </w:r>
      <w:proofErr w:type="gramEnd"/>
      <w:r w:rsidR="00DE5A3A">
        <w:rPr>
          <w:rFonts w:eastAsiaTheme="minorHAnsi" w:cs="Calibri"/>
          <w:color w:val="000000"/>
          <w:sz w:val="23"/>
          <w:szCs w:val="23"/>
        </w:rPr>
        <w:t xml:space="preserve"> PS</w:t>
      </w:r>
      <w:r w:rsidR="00166B4A" w:rsidRPr="00166B4A">
        <w:rPr>
          <w:rFonts w:eastAsiaTheme="minorHAnsi" w:cs="Calibri"/>
          <w:color w:val="000000"/>
          <w:sz w:val="23"/>
          <w:szCs w:val="23"/>
        </w:rPr>
        <w:t>, výstupy a reflektivní zprávy</w:t>
      </w:r>
      <w:r w:rsidR="00DE5A3A">
        <w:rPr>
          <w:rFonts w:eastAsiaTheme="minorHAnsi" w:cs="Calibri"/>
          <w:color w:val="000000"/>
          <w:sz w:val="23"/>
          <w:szCs w:val="23"/>
        </w:rPr>
        <w:t xml:space="preserve"> PS</w:t>
      </w:r>
      <w:r w:rsidR="00166B4A" w:rsidRPr="00166B4A">
        <w:rPr>
          <w:rFonts w:eastAsiaTheme="minorHAnsi" w:cs="Calibri"/>
          <w:color w:val="000000"/>
          <w:sz w:val="23"/>
          <w:szCs w:val="23"/>
        </w:rPr>
        <w:t>, data o zapojení aktérů do aktivit projektů</w:t>
      </w:r>
      <w:r>
        <w:rPr>
          <w:rFonts w:eastAsiaTheme="minorHAnsi" w:cs="Calibri"/>
          <w:color w:val="000000"/>
          <w:sz w:val="23"/>
          <w:szCs w:val="23"/>
        </w:rPr>
        <w:t>.</w:t>
      </w:r>
    </w:p>
    <w:p w14:paraId="00793105" w14:textId="77777777" w:rsidR="00CF1B3B" w:rsidRDefault="00CF1B3B" w:rsidP="00C511D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14:paraId="445A4264" w14:textId="77777777" w:rsidR="00C511D1" w:rsidRDefault="00C511D1" w:rsidP="00C511D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C511D1">
        <w:rPr>
          <w:rFonts w:eastAsiaTheme="minorHAnsi" w:cs="Calibri"/>
          <w:b/>
          <w:bCs/>
          <w:color w:val="000000"/>
          <w:sz w:val="23"/>
          <w:szCs w:val="23"/>
        </w:rPr>
        <w:t>B3: Co přinesla spolupráce s dalšími projekty k naplňování cílů MAP?</w:t>
      </w:r>
      <w:r w:rsidRPr="00C511D1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55B1CB4C" w14:textId="77777777" w:rsidR="00C511D1" w:rsidRDefault="00C511D1" w:rsidP="00C511D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20D1072A" w14:textId="77777777" w:rsidR="00C511D1" w:rsidRPr="0092799C" w:rsidRDefault="00C511D1" w:rsidP="0092799C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C511D1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Podotázky: </w:t>
      </w:r>
    </w:p>
    <w:p w14:paraId="0E0CA6F5" w14:textId="77777777" w:rsidR="0039071B" w:rsidRPr="0092799C" w:rsidRDefault="0039071B" w:rsidP="0092799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92799C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S jakými dalšími projekty proběhla spolupráce? </w:t>
      </w:r>
    </w:p>
    <w:p w14:paraId="166DD089" w14:textId="77777777" w:rsidR="0039071B" w:rsidRPr="0092799C" w:rsidRDefault="0039071B" w:rsidP="0092799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92799C">
        <w:rPr>
          <w:rFonts w:asciiTheme="minorHAnsi" w:eastAsiaTheme="minorHAnsi" w:hAnsiTheme="minorHAnsi" w:cstheme="minorHAnsi"/>
          <w:color w:val="000000"/>
          <w:sz w:val="23"/>
          <w:szCs w:val="23"/>
        </w:rPr>
        <w:lastRenderedPageBreak/>
        <w:t xml:space="preserve">Co konkrétního tato spolupráce přinesla, resp. jaké měly projekty výsledky? </w:t>
      </w:r>
    </w:p>
    <w:p w14:paraId="0DE5CED8" w14:textId="77777777" w:rsidR="0092799C" w:rsidRPr="0092799C" w:rsidRDefault="0092799C" w:rsidP="0092799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92799C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Měly tyto projekty vliv na naplňování cílů MAP </w:t>
      </w:r>
    </w:p>
    <w:p w14:paraId="443CFB5A" w14:textId="77777777" w:rsidR="0092799C" w:rsidRPr="00637854" w:rsidRDefault="0092799C" w:rsidP="009279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>(</w:t>
      </w:r>
      <w:r w:rsidR="000628F4"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>dle metodiky</w:t>
      </w:r>
      <w:r w:rsidR="001727F8"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 MAP </w:t>
      </w:r>
      <w:proofErr w:type="gramStart"/>
      <w:r w:rsidR="001727F8"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>III</w:t>
      </w:r>
      <w:proofErr w:type="gramEnd"/>
      <w:r w:rsidR="001727F8"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 např. </w:t>
      </w:r>
      <w:r w:rsidR="000628F4"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 Pražský </w:t>
      </w:r>
      <w:proofErr w:type="gramStart"/>
      <w:r w:rsidR="000628F4"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>KAP</w:t>
      </w:r>
      <w:proofErr w:type="gramEnd"/>
      <w:r w:rsidR="000628F4"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 (I-KAP), NIDV, NPI ČR</w:t>
      </w:r>
      <w:r w:rsidR="001727F8" w:rsidRPr="003D0A63">
        <w:rPr>
          <w:rFonts w:asciiTheme="minorHAnsi" w:eastAsiaTheme="minorHAnsi" w:hAnsiTheme="minorHAnsi" w:cstheme="minorHAnsi"/>
          <w:color w:val="000000"/>
          <w:sz w:val="23"/>
          <w:szCs w:val="23"/>
        </w:rPr>
        <w:t>, SRP, SYPO atp..)</w:t>
      </w:r>
    </w:p>
    <w:p w14:paraId="72837F16" w14:textId="77777777" w:rsidR="001727F8" w:rsidRPr="00637854" w:rsidRDefault="001727F8" w:rsidP="009279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</w:p>
    <w:p w14:paraId="39AF7590" w14:textId="77777777" w:rsidR="00470541" w:rsidRDefault="00097470" w:rsidP="00FA1CA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637854">
        <w:rPr>
          <w:rFonts w:asciiTheme="minorHAnsi" w:hAnsiTheme="minorHAnsi" w:cstheme="minorHAnsi"/>
          <w:sz w:val="23"/>
          <w:szCs w:val="23"/>
        </w:rPr>
        <w:t xml:space="preserve">Potřebná data a způsob vyhodnocení: V rámci odpovědi na evaluační otázku </w:t>
      </w:r>
      <w:r w:rsidR="006C2136">
        <w:rPr>
          <w:rFonts w:asciiTheme="minorHAnsi" w:hAnsiTheme="minorHAnsi" w:cstheme="minorHAnsi"/>
          <w:sz w:val="23"/>
          <w:szCs w:val="23"/>
        </w:rPr>
        <w:t xml:space="preserve">během řízených rozhovorů v RT </w:t>
      </w:r>
      <w:r w:rsidRPr="00637854">
        <w:rPr>
          <w:rFonts w:asciiTheme="minorHAnsi" w:hAnsiTheme="minorHAnsi" w:cstheme="minorHAnsi"/>
          <w:sz w:val="23"/>
          <w:szCs w:val="23"/>
        </w:rPr>
        <w:t xml:space="preserve">bude </w:t>
      </w:r>
      <w:r w:rsidR="006C2136">
        <w:rPr>
          <w:rFonts w:asciiTheme="minorHAnsi" w:hAnsiTheme="minorHAnsi" w:cstheme="minorHAnsi"/>
          <w:sz w:val="23"/>
          <w:szCs w:val="23"/>
        </w:rPr>
        <w:t xml:space="preserve">výsledně </w:t>
      </w:r>
      <w:r w:rsidRPr="00637854">
        <w:rPr>
          <w:rFonts w:asciiTheme="minorHAnsi" w:hAnsiTheme="minorHAnsi" w:cstheme="minorHAnsi"/>
          <w:sz w:val="23"/>
          <w:szCs w:val="23"/>
        </w:rPr>
        <w:t xml:space="preserve">definován seznam spolupracujících či jiným způsobem zahrnutých projektů a bude </w:t>
      </w:r>
      <w:r w:rsidR="00637854" w:rsidRPr="00637854">
        <w:rPr>
          <w:rFonts w:asciiTheme="minorHAnsi" w:hAnsiTheme="minorHAnsi" w:cstheme="minorHAnsi"/>
          <w:sz w:val="23"/>
          <w:szCs w:val="23"/>
        </w:rPr>
        <w:t>definován</w:t>
      </w:r>
      <w:r w:rsidRPr="00637854">
        <w:rPr>
          <w:rFonts w:asciiTheme="minorHAnsi" w:hAnsiTheme="minorHAnsi" w:cstheme="minorHAnsi"/>
          <w:sz w:val="23"/>
          <w:szCs w:val="23"/>
        </w:rPr>
        <w:t xml:space="preserve"> </w:t>
      </w:r>
      <w:r w:rsidR="00637854" w:rsidRPr="00637854">
        <w:rPr>
          <w:rFonts w:asciiTheme="minorHAnsi" w:hAnsiTheme="minorHAnsi" w:cstheme="minorHAnsi"/>
          <w:sz w:val="23"/>
          <w:szCs w:val="23"/>
        </w:rPr>
        <w:t>přínos pro MAP MČ Praha 1</w:t>
      </w:r>
      <w:r w:rsidRPr="00637854">
        <w:rPr>
          <w:rFonts w:asciiTheme="minorHAnsi" w:hAnsiTheme="minorHAnsi" w:cstheme="minorHAnsi"/>
          <w:sz w:val="23"/>
          <w:szCs w:val="23"/>
        </w:rPr>
        <w:t>.</w:t>
      </w:r>
    </w:p>
    <w:p w14:paraId="1B3DF7D9" w14:textId="77777777" w:rsidR="00470541" w:rsidRPr="00470541" w:rsidRDefault="00470541" w:rsidP="00FA1CA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</w:p>
    <w:p w14:paraId="3359EDD7" w14:textId="77777777" w:rsidR="00470541" w:rsidRPr="00470541" w:rsidRDefault="00470541" w:rsidP="00470541">
      <w:pPr>
        <w:numPr>
          <w:ilvl w:val="0"/>
          <w:numId w:val="13"/>
        </w:numPr>
        <w:autoSpaceDE w:val="0"/>
        <w:autoSpaceDN w:val="0"/>
        <w:adjustRightInd w:val="0"/>
        <w:spacing w:after="306" w:line="240" w:lineRule="auto"/>
        <w:rPr>
          <w:rFonts w:eastAsiaTheme="minorHAnsi" w:cs="Calibri"/>
          <w:color w:val="000000"/>
          <w:sz w:val="23"/>
          <w:szCs w:val="23"/>
        </w:rPr>
      </w:pPr>
      <w:r w:rsidRPr="00470541">
        <w:rPr>
          <w:rFonts w:eastAsiaTheme="minorHAnsi" w:cs="Calibri"/>
          <w:b/>
          <w:bCs/>
          <w:color w:val="000000"/>
          <w:sz w:val="23"/>
          <w:szCs w:val="23"/>
        </w:rPr>
        <w:t>C. Udržitelnost MAP</w:t>
      </w:r>
    </w:p>
    <w:p w14:paraId="1C0618D0" w14:textId="77777777" w:rsidR="00470541" w:rsidRDefault="00470541" w:rsidP="004705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70541">
        <w:rPr>
          <w:rFonts w:eastAsiaTheme="minorHAnsi" w:cs="Calibri"/>
          <w:b/>
          <w:bCs/>
          <w:color w:val="000000"/>
          <w:sz w:val="23"/>
          <w:szCs w:val="23"/>
        </w:rPr>
        <w:t>C1: Jakým způsobem se v MAP bude pokračovat?</w:t>
      </w:r>
      <w:r w:rsidRPr="00470541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30F2B6E2" w14:textId="77777777" w:rsidR="00470541" w:rsidRDefault="00470541" w:rsidP="004705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6A5ED557" w14:textId="77777777" w:rsidR="00470541" w:rsidRDefault="00470541" w:rsidP="004705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70541">
        <w:rPr>
          <w:rFonts w:eastAsiaTheme="minorHAnsi" w:cs="Calibri"/>
          <w:color w:val="000000"/>
          <w:sz w:val="23"/>
          <w:szCs w:val="23"/>
        </w:rPr>
        <w:t xml:space="preserve">Podotázky: </w:t>
      </w:r>
    </w:p>
    <w:p w14:paraId="532B5142" w14:textId="77777777" w:rsidR="009A41BD" w:rsidRPr="009A41BD" w:rsidRDefault="009A41BD" w:rsidP="009A41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FD924F9" w14:textId="77777777" w:rsidR="001809A7" w:rsidRPr="00376145" w:rsidRDefault="009A41BD" w:rsidP="0037614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376145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1. </w:t>
      </w:r>
      <w:r w:rsidRPr="009A41BD">
        <w:rPr>
          <w:rFonts w:asciiTheme="minorHAnsi" w:eastAsiaTheme="minorHAnsi" w:hAnsiTheme="minorHAnsi" w:cstheme="minorHAnsi"/>
          <w:color w:val="000000"/>
          <w:sz w:val="23"/>
          <w:szCs w:val="23"/>
        </w:rPr>
        <w:t>Jaká reálná partnerství byla v průběhu projektu MAP navázána</w:t>
      </w:r>
      <w:r w:rsidRPr="00376145">
        <w:rPr>
          <w:rFonts w:asciiTheme="minorHAnsi" w:eastAsiaTheme="minorHAnsi" w:hAnsiTheme="minorHAnsi" w:cstheme="minorHAnsi"/>
          <w:color w:val="000000"/>
          <w:sz w:val="23"/>
          <w:szCs w:val="23"/>
        </w:rPr>
        <w:t>?</w:t>
      </w:r>
    </w:p>
    <w:p w14:paraId="086C2FB0" w14:textId="77777777" w:rsidR="001809A7" w:rsidRPr="00376145" w:rsidRDefault="001809A7" w:rsidP="0037614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376145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2. Která partnerství byla projektem prohloubena? </w:t>
      </w:r>
    </w:p>
    <w:p w14:paraId="396E3480" w14:textId="77777777" w:rsidR="001809A7" w:rsidRPr="001809A7" w:rsidRDefault="001809A7" w:rsidP="0037614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376145">
        <w:rPr>
          <w:rFonts w:asciiTheme="minorHAnsi" w:eastAsiaTheme="minorHAnsi" w:hAnsiTheme="minorHAnsi" w:cstheme="minorHAnsi"/>
          <w:color w:val="000000"/>
          <w:sz w:val="23"/>
          <w:szCs w:val="23"/>
        </w:rPr>
        <w:t>3</w:t>
      </w:r>
      <w:r w:rsidR="009541BF" w:rsidRPr="00376145">
        <w:rPr>
          <w:rFonts w:asciiTheme="minorHAnsi" w:eastAsiaTheme="minorHAnsi" w:hAnsiTheme="minorHAnsi" w:cstheme="minorHAnsi"/>
          <w:color w:val="000000"/>
          <w:sz w:val="23"/>
          <w:szCs w:val="23"/>
        </w:rPr>
        <w:t>. Jaká je budoucnost těchto partnerství?</w:t>
      </w:r>
    </w:p>
    <w:p w14:paraId="53E0E9DE" w14:textId="77777777" w:rsidR="009A41BD" w:rsidRPr="009A41BD" w:rsidRDefault="009A41BD" w:rsidP="003761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9A41B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7678BB8B" w14:textId="77777777" w:rsidR="009A41BD" w:rsidRPr="009D29F9" w:rsidRDefault="006403DC" w:rsidP="0037614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sz w:val="23"/>
          <w:szCs w:val="23"/>
        </w:rPr>
        <w:t xml:space="preserve">Potřebná data a způsob vyhodnocení: </w:t>
      </w:r>
      <w:r w:rsidR="00B23027">
        <w:rPr>
          <w:sz w:val="23"/>
          <w:szCs w:val="23"/>
        </w:rPr>
        <w:t>Budou popsána</w:t>
      </w:r>
      <w:r>
        <w:rPr>
          <w:sz w:val="23"/>
          <w:szCs w:val="23"/>
        </w:rPr>
        <w:t xml:space="preserve"> partnerství, která byla v průběhu projektu MAP navázána</w:t>
      </w:r>
      <w:r w:rsidR="00B23027">
        <w:rPr>
          <w:sz w:val="23"/>
          <w:szCs w:val="23"/>
        </w:rPr>
        <w:t xml:space="preserve"> (viz.</w:t>
      </w:r>
      <w:r w:rsidR="00BF23F2">
        <w:rPr>
          <w:sz w:val="23"/>
          <w:szCs w:val="23"/>
        </w:rPr>
        <w:t xml:space="preserve">B3), </w:t>
      </w:r>
      <w:r>
        <w:rPr>
          <w:sz w:val="23"/>
          <w:szCs w:val="23"/>
        </w:rPr>
        <w:t xml:space="preserve">příp. partnerství, která už existovala před projektem MAP a v rámci realizace MAP byla prohloubena. </w:t>
      </w:r>
      <w:r w:rsidR="00BF23F2">
        <w:rPr>
          <w:sz w:val="23"/>
          <w:szCs w:val="23"/>
        </w:rPr>
        <w:t>Bude predikována</w:t>
      </w:r>
      <w:r>
        <w:rPr>
          <w:sz w:val="23"/>
          <w:szCs w:val="23"/>
        </w:rPr>
        <w:t xml:space="preserve"> budoucnost </w:t>
      </w:r>
      <w:r w:rsidR="00BF23F2">
        <w:rPr>
          <w:sz w:val="23"/>
          <w:szCs w:val="23"/>
        </w:rPr>
        <w:t xml:space="preserve">těchto </w:t>
      </w:r>
      <w:r>
        <w:rPr>
          <w:sz w:val="23"/>
          <w:szCs w:val="23"/>
        </w:rPr>
        <w:t>partnerství</w:t>
      </w:r>
      <w:r w:rsidR="00BF23F2">
        <w:rPr>
          <w:sz w:val="23"/>
          <w:szCs w:val="23"/>
        </w:rPr>
        <w:t xml:space="preserve">, zda </w:t>
      </w:r>
      <w:r>
        <w:rPr>
          <w:sz w:val="23"/>
          <w:szCs w:val="23"/>
        </w:rPr>
        <w:t xml:space="preserve">budou existovat po skončení projektu? Jaká bude jejich organizace (finanční, lidské zdroje, motivace ke spolupráci)? Chtějí aktéři vůbec MAP udržet? Které aktivity jsou pro ně natolik přínosné, aby v nich pokračovali bez ohledu na to, zda bude dále plynout financování </w:t>
      </w:r>
      <w:proofErr w:type="spellStart"/>
      <w:r>
        <w:rPr>
          <w:sz w:val="23"/>
          <w:szCs w:val="23"/>
        </w:rPr>
        <w:t>MAPů</w:t>
      </w:r>
      <w:proofErr w:type="spellEnd"/>
      <w:r>
        <w:rPr>
          <w:sz w:val="23"/>
          <w:szCs w:val="23"/>
        </w:rPr>
        <w:t xml:space="preserve"> z ESIF – a jak by je případně financovali? </w:t>
      </w:r>
      <w:r w:rsidR="00164230">
        <w:rPr>
          <w:sz w:val="23"/>
          <w:szCs w:val="23"/>
        </w:rPr>
        <w:t xml:space="preserve">Jinak řečeno, které </w:t>
      </w:r>
      <w:r>
        <w:rPr>
          <w:sz w:val="23"/>
          <w:szCs w:val="23"/>
        </w:rPr>
        <w:t>aktivity „mají budoucnost</w:t>
      </w:r>
      <w:r w:rsidR="00164230">
        <w:rPr>
          <w:sz w:val="23"/>
          <w:szCs w:val="23"/>
        </w:rPr>
        <w:t xml:space="preserve">?  </w:t>
      </w:r>
      <w:r>
        <w:rPr>
          <w:sz w:val="23"/>
          <w:szCs w:val="23"/>
        </w:rPr>
        <w:t>Bude zjišťováno</w:t>
      </w:r>
      <w:r w:rsidR="00164230">
        <w:rPr>
          <w:sz w:val="23"/>
          <w:szCs w:val="23"/>
        </w:rPr>
        <w:t xml:space="preserve"> pp.</w:t>
      </w:r>
      <w:r>
        <w:rPr>
          <w:sz w:val="23"/>
          <w:szCs w:val="23"/>
        </w:rPr>
        <w:t xml:space="preserve"> prostřednictvím individuálních</w:t>
      </w:r>
      <w:r w:rsidR="003E1A63">
        <w:rPr>
          <w:sz w:val="23"/>
          <w:szCs w:val="23"/>
        </w:rPr>
        <w:t xml:space="preserve"> řízených rozhovorů</w:t>
      </w:r>
      <w:r w:rsidR="00B5627E">
        <w:rPr>
          <w:sz w:val="23"/>
          <w:szCs w:val="23"/>
        </w:rPr>
        <w:t>,</w:t>
      </w:r>
      <w:r>
        <w:rPr>
          <w:sz w:val="23"/>
          <w:szCs w:val="23"/>
        </w:rPr>
        <w:t xml:space="preserve"> v kombinaci s dotazníkovým šetřením </w:t>
      </w:r>
      <w:r w:rsidR="00B5627E">
        <w:rPr>
          <w:sz w:val="23"/>
          <w:szCs w:val="23"/>
        </w:rPr>
        <w:t>v rámci ŘV</w:t>
      </w:r>
      <w:r>
        <w:rPr>
          <w:sz w:val="23"/>
          <w:szCs w:val="23"/>
        </w:rPr>
        <w:t>.</w:t>
      </w:r>
    </w:p>
    <w:p w14:paraId="10BFB1CB" w14:textId="77777777" w:rsidR="00376145" w:rsidRPr="009D29F9" w:rsidRDefault="00376145" w:rsidP="009D29F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25147A9C" w14:textId="77777777" w:rsidR="009D29F9" w:rsidRDefault="009D29F9" w:rsidP="009D29F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9D29F9">
        <w:rPr>
          <w:rFonts w:eastAsiaTheme="minorHAnsi" w:cs="Calibri"/>
          <w:b/>
          <w:bCs/>
          <w:color w:val="000000"/>
          <w:sz w:val="23"/>
          <w:szCs w:val="23"/>
        </w:rPr>
        <w:t>C2: Je plán udržitelnosti MAP realistický?</w:t>
      </w:r>
      <w:r w:rsidRPr="009D29F9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1DB07F8D" w14:textId="77777777" w:rsidR="009D29F9" w:rsidRDefault="009D29F9" w:rsidP="009D29F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171A05A3" w14:textId="77777777" w:rsidR="009D29F9" w:rsidRPr="00965966" w:rsidRDefault="009D29F9" w:rsidP="009D29F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965966">
        <w:rPr>
          <w:rFonts w:eastAsiaTheme="minorHAnsi" w:cs="Calibri"/>
          <w:color w:val="000000"/>
          <w:sz w:val="23"/>
          <w:szCs w:val="23"/>
        </w:rPr>
        <w:t xml:space="preserve">Podotázky: </w:t>
      </w:r>
    </w:p>
    <w:p w14:paraId="5C5707A5" w14:textId="77777777" w:rsidR="009D29F9" w:rsidRPr="00965966" w:rsidRDefault="009D29F9" w:rsidP="00965966">
      <w:pPr>
        <w:pStyle w:val="Odstavecseseznamem"/>
        <w:numPr>
          <w:ilvl w:val="0"/>
          <w:numId w:val="16"/>
        </w:numPr>
        <w:rPr>
          <w:rFonts w:eastAsiaTheme="minorHAnsi" w:cs="Calibri"/>
          <w:color w:val="000000"/>
          <w:sz w:val="23"/>
          <w:szCs w:val="23"/>
        </w:rPr>
      </w:pPr>
      <w:r w:rsidRPr="00965966">
        <w:rPr>
          <w:rFonts w:eastAsiaTheme="minorHAnsi" w:cs="Calibri"/>
          <w:color w:val="000000"/>
          <w:sz w:val="23"/>
          <w:szCs w:val="23"/>
        </w:rPr>
        <w:t xml:space="preserve">Jaký je plán udržitelnosti MAP MČ Praha 1? </w:t>
      </w:r>
    </w:p>
    <w:p w14:paraId="11CD1F15" w14:textId="77777777" w:rsidR="00965966" w:rsidRPr="00965966" w:rsidRDefault="0032570C" w:rsidP="0046608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965966">
        <w:rPr>
          <w:rFonts w:eastAsiaTheme="minorHAnsi" w:cs="Calibri"/>
          <w:color w:val="000000"/>
          <w:sz w:val="23"/>
          <w:szCs w:val="23"/>
        </w:rPr>
        <w:t xml:space="preserve">Jsou nějaká rizika udržitelnosti, případně jak jim předcházet? </w:t>
      </w:r>
    </w:p>
    <w:p w14:paraId="052E2FD1" w14:textId="77777777" w:rsidR="00376145" w:rsidRDefault="00376145" w:rsidP="0046608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57ED0777" w14:textId="77777777" w:rsidR="002B6D4F" w:rsidRDefault="002B6D4F" w:rsidP="0046608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sz w:val="23"/>
          <w:szCs w:val="23"/>
        </w:rPr>
        <w:t>Potřebná data a způsob vyhodnocení:</w:t>
      </w:r>
      <w:r w:rsidR="00F06961">
        <w:rPr>
          <w:sz w:val="23"/>
          <w:szCs w:val="23"/>
        </w:rPr>
        <w:t xml:space="preserve"> </w:t>
      </w:r>
      <w:r w:rsidR="0049713C">
        <w:rPr>
          <w:sz w:val="23"/>
          <w:szCs w:val="23"/>
        </w:rPr>
        <w:t xml:space="preserve">Odpovědi na evaluační otázky v rámci řídících rozhovorů členů RT a výstupy dotazníkového šetření </w:t>
      </w:r>
      <w:r w:rsidR="00F85C7D">
        <w:rPr>
          <w:sz w:val="23"/>
          <w:szCs w:val="23"/>
        </w:rPr>
        <w:t>realizovaném v</w:t>
      </w:r>
      <w:r w:rsidR="00E07E33">
        <w:rPr>
          <w:sz w:val="23"/>
          <w:szCs w:val="23"/>
        </w:rPr>
        <w:t> ŘV budou hodnoceny ve vztahu k</w:t>
      </w:r>
      <w:r w:rsidR="00E677FB">
        <w:rPr>
          <w:sz w:val="23"/>
          <w:szCs w:val="23"/>
        </w:rPr>
        <w:t> </w:t>
      </w:r>
      <w:r w:rsidR="009962E4">
        <w:rPr>
          <w:sz w:val="23"/>
          <w:szCs w:val="23"/>
        </w:rPr>
        <w:t>primárnímu</w:t>
      </w:r>
      <w:r w:rsidR="00E677FB">
        <w:rPr>
          <w:sz w:val="23"/>
          <w:szCs w:val="23"/>
        </w:rPr>
        <w:t xml:space="preserve"> </w:t>
      </w:r>
      <w:r w:rsidR="009962E4">
        <w:rPr>
          <w:sz w:val="23"/>
          <w:szCs w:val="23"/>
        </w:rPr>
        <w:t>poslání</w:t>
      </w:r>
      <w:r w:rsidR="00E677FB">
        <w:rPr>
          <w:sz w:val="23"/>
          <w:szCs w:val="23"/>
        </w:rPr>
        <w:t xml:space="preserve"> MAP</w:t>
      </w:r>
      <w:r w:rsidR="009962E4">
        <w:rPr>
          <w:sz w:val="23"/>
          <w:szCs w:val="23"/>
        </w:rPr>
        <w:t xml:space="preserve"> - jako </w:t>
      </w:r>
      <w:r w:rsidR="00E677FB">
        <w:rPr>
          <w:sz w:val="23"/>
          <w:szCs w:val="23"/>
        </w:rPr>
        <w:t>diskuzní</w:t>
      </w:r>
      <w:r w:rsidR="009962E4">
        <w:rPr>
          <w:sz w:val="23"/>
          <w:szCs w:val="23"/>
        </w:rPr>
        <w:t>ho</w:t>
      </w:r>
      <w:r w:rsidR="00E677FB">
        <w:rPr>
          <w:sz w:val="23"/>
          <w:szCs w:val="23"/>
        </w:rPr>
        <w:t xml:space="preserve"> a spolupracující</w:t>
      </w:r>
      <w:r w:rsidR="009962E4">
        <w:rPr>
          <w:sz w:val="23"/>
          <w:szCs w:val="23"/>
        </w:rPr>
        <w:t>ho</w:t>
      </w:r>
      <w:r w:rsidR="00E677FB">
        <w:rPr>
          <w:sz w:val="23"/>
          <w:szCs w:val="23"/>
        </w:rPr>
        <w:t xml:space="preserve"> fór</w:t>
      </w:r>
      <w:r w:rsidR="009962E4">
        <w:rPr>
          <w:sz w:val="23"/>
          <w:szCs w:val="23"/>
        </w:rPr>
        <w:t>a</w:t>
      </w:r>
      <w:r w:rsidR="00C224FA">
        <w:rPr>
          <w:sz w:val="23"/>
          <w:szCs w:val="23"/>
        </w:rPr>
        <w:t xml:space="preserve"> aktérů ovlivňujících formální i neformální vzdělávání území MČ Praha 1</w:t>
      </w:r>
      <w:r w:rsidR="00A941CE">
        <w:rPr>
          <w:sz w:val="23"/>
          <w:szCs w:val="23"/>
        </w:rPr>
        <w:t>.</w:t>
      </w:r>
    </w:p>
    <w:p w14:paraId="3B445651" w14:textId="77777777" w:rsidR="003B27AB" w:rsidRDefault="003B27AB" w:rsidP="0046608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47B04574" w14:textId="77777777" w:rsidR="00617A8C" w:rsidRDefault="00617A8C">
      <w:pPr>
        <w:spacing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bookmarkStart w:id="3" w:name="_Toc129006807"/>
      <w:r>
        <w:br w:type="page"/>
      </w:r>
    </w:p>
    <w:p w14:paraId="50655FC9" w14:textId="77777777" w:rsidR="00376145" w:rsidRPr="00A55F2C" w:rsidRDefault="00A55F2C" w:rsidP="00A55F2C">
      <w:pPr>
        <w:pStyle w:val="Nadpis1"/>
      </w:pPr>
      <w:r>
        <w:lastRenderedPageBreak/>
        <w:t>2</w:t>
      </w:r>
      <w:r>
        <w:tab/>
      </w:r>
      <w:r w:rsidR="00376145" w:rsidRPr="00A55F2C">
        <w:t>Cílové skupiny (aktéři MAP MČ Praha 1) a způsob oslovení</w:t>
      </w:r>
      <w:bookmarkEnd w:id="3"/>
    </w:p>
    <w:p w14:paraId="5C188A65" w14:textId="77777777" w:rsidR="00376145" w:rsidRDefault="00376145" w:rsidP="0037614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tbl>
      <w:tblPr>
        <w:tblStyle w:val="Tabulkasmkou3zvraznn51"/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376145" w:rsidRPr="005C409C" w14:paraId="29944E3C" w14:textId="77777777" w:rsidTr="00A5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34821F81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Calibri"/>
                <w:color w:val="121212"/>
                <w:sz w:val="22"/>
                <w:szCs w:val="22"/>
              </w:rPr>
            </w:pPr>
            <w:r w:rsidRPr="005C409C">
              <w:rPr>
                <w:rFonts w:eastAsiaTheme="minorHAnsi" w:cs="Calibri"/>
                <w:b/>
                <w:bCs/>
                <w:color w:val="121212"/>
                <w:sz w:val="22"/>
                <w:szCs w:val="22"/>
              </w:rPr>
              <w:t xml:space="preserve">Klíčový aktér </w:t>
            </w:r>
          </w:p>
        </w:tc>
        <w:tc>
          <w:tcPr>
            <w:tcW w:w="4906" w:type="dxa"/>
          </w:tcPr>
          <w:p w14:paraId="7EFF7765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5C409C">
              <w:rPr>
                <w:rFonts w:eastAsiaTheme="minorHAnsi" w:cs="Calibri"/>
                <w:b/>
                <w:bCs/>
                <w:color w:val="222220"/>
                <w:sz w:val="22"/>
                <w:szCs w:val="22"/>
              </w:rPr>
              <w:t xml:space="preserve">Charakteristika </w:t>
            </w:r>
            <w:r w:rsidRPr="005C409C">
              <w:rPr>
                <w:rFonts w:eastAsiaTheme="minorHAnsi" w:cs="Calibri"/>
                <w:b/>
                <w:bCs/>
                <w:color w:val="121212"/>
                <w:sz w:val="22"/>
                <w:szCs w:val="22"/>
              </w:rPr>
              <w:t xml:space="preserve">vztahu k projektu </w:t>
            </w:r>
          </w:p>
        </w:tc>
      </w:tr>
      <w:tr w:rsidR="00376145" w:rsidRPr="005C409C" w14:paraId="5A6C527A" w14:textId="77777777" w:rsidTr="00A57A28">
        <w:trPr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398A270B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Realizační tým projektu MAP (RT MAP) </w:t>
            </w:r>
          </w:p>
        </w:tc>
        <w:tc>
          <w:tcPr>
            <w:tcW w:w="4906" w:type="dxa"/>
          </w:tcPr>
          <w:p w14:paraId="0408A345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Může využít doporučení průběžných evaluačních aktivit pro zlepšení činnosti projektu a zvýšení kvality jeho výstupů </w:t>
            </w:r>
          </w:p>
        </w:tc>
      </w:tr>
      <w:tr w:rsidR="00376145" w:rsidRPr="005C409C" w14:paraId="206EE924" w14:textId="77777777" w:rsidTr="00A5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08A4E5F2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Školské instituce v </w:t>
            </w:r>
            <w:r>
              <w:rPr>
                <w:rFonts w:eastAsiaTheme="minorHAnsi" w:cs="Calibri"/>
                <w:color w:val="121212"/>
                <w:sz w:val="22"/>
                <w:szCs w:val="22"/>
              </w:rPr>
              <w:t>ú</w:t>
            </w: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zemí </w:t>
            </w:r>
            <w:r>
              <w:rPr>
                <w:rFonts w:eastAsiaTheme="minorHAnsi" w:cs="Calibri"/>
                <w:color w:val="121212"/>
                <w:sz w:val="22"/>
                <w:szCs w:val="22"/>
              </w:rPr>
              <w:t>MČ Praha 1</w:t>
            </w: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 </w:t>
            </w:r>
          </w:p>
        </w:tc>
        <w:tc>
          <w:tcPr>
            <w:tcW w:w="4906" w:type="dxa"/>
          </w:tcPr>
          <w:p w14:paraId="39161D4D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Jsou nositeli vzdělávacích aktivit v území a hlavní cílovou skupinou projektu (jedná se o MŠ, ZŠ a ZUŠ), jedná se o instituce se zásadním vlivem na praktickou podobu vzdělávacích aktivit </w:t>
            </w:r>
          </w:p>
        </w:tc>
      </w:tr>
      <w:tr w:rsidR="00376145" w:rsidRPr="005C409C" w14:paraId="6F2F01B9" w14:textId="77777777" w:rsidTr="00A57A28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59F2DF92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Calibri"/>
                <w:color w:val="121212"/>
                <w:sz w:val="22"/>
                <w:szCs w:val="22"/>
              </w:rPr>
            </w:pPr>
            <w:r>
              <w:rPr>
                <w:rFonts w:eastAsiaTheme="minorHAnsi" w:cs="Calibri"/>
                <w:color w:val="121212"/>
                <w:sz w:val="22"/>
                <w:szCs w:val="22"/>
              </w:rPr>
              <w:t xml:space="preserve">MČ Praha 1 – odbor školství </w:t>
            </w: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 </w:t>
            </w:r>
          </w:p>
        </w:tc>
        <w:tc>
          <w:tcPr>
            <w:tcW w:w="4906" w:type="dxa"/>
          </w:tcPr>
          <w:p w14:paraId="5577C78B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Odbor zodpovědný za realizaci vzdělávací politiky </w:t>
            </w:r>
            <w:r>
              <w:rPr>
                <w:rFonts w:eastAsiaTheme="minorHAnsi" w:cs="Calibri"/>
                <w:color w:val="121212"/>
                <w:sz w:val="22"/>
                <w:szCs w:val="22"/>
              </w:rPr>
              <w:t>MČ Praha 1</w:t>
            </w: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 </w:t>
            </w:r>
          </w:p>
        </w:tc>
      </w:tr>
      <w:tr w:rsidR="00376145" w:rsidRPr="005C409C" w14:paraId="302E20CF" w14:textId="77777777" w:rsidTr="00A5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79621B6D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Zaměstnanci veřejné správy a zřizovatelů škol působící ve vzdělávací politice </w:t>
            </w:r>
          </w:p>
        </w:tc>
        <w:tc>
          <w:tcPr>
            <w:tcW w:w="4906" w:type="dxa"/>
          </w:tcPr>
          <w:p w14:paraId="43C3234D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5C409C">
              <w:rPr>
                <w:rFonts w:eastAsiaTheme="minorHAnsi" w:cs="Calibri"/>
                <w:color w:val="121212"/>
                <w:sz w:val="22"/>
                <w:szCs w:val="22"/>
              </w:rPr>
              <w:t xml:space="preserve">Zástupci institucí se zásadním vlivem na právní a materiálně-technickou podobu vzdělávacích institucí </w:t>
            </w:r>
          </w:p>
        </w:tc>
      </w:tr>
      <w:tr w:rsidR="00376145" w:rsidRPr="005C409C" w14:paraId="2D4F51F6" w14:textId="77777777" w:rsidTr="00A57A28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74AD64E3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5C409C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 xml:space="preserve">Pedagogičtí pracovníci škol </w:t>
            </w:r>
            <w:r w:rsidRPr="005C409C">
              <w:rPr>
                <w:rFonts w:asciiTheme="minorHAnsi" w:eastAsiaTheme="minorHAnsi" w:hAnsiTheme="minorHAnsi" w:cstheme="minorHAnsi"/>
                <w:color w:val="222220"/>
                <w:sz w:val="22"/>
                <w:szCs w:val="22"/>
              </w:rPr>
              <w:t xml:space="preserve">a </w:t>
            </w:r>
            <w:r w:rsidRPr="005C409C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>školských zařízení</w:t>
            </w:r>
            <w:r w:rsidR="00D0633F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 xml:space="preserve"> (SPV, PPP)</w:t>
            </w:r>
            <w:r w:rsidRPr="005C409C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 xml:space="preserve">, včetně vedoucích pedagogických pracovníků </w:t>
            </w:r>
          </w:p>
        </w:tc>
        <w:tc>
          <w:tcPr>
            <w:tcW w:w="4906" w:type="dxa"/>
          </w:tcPr>
          <w:p w14:paraId="3B044171" w14:textId="77777777" w:rsidR="00376145" w:rsidRPr="005C409C" w:rsidRDefault="00376145" w:rsidP="00A57A28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5C409C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 xml:space="preserve">Poskytovatelé vzdělávacích </w:t>
            </w:r>
            <w:r w:rsidR="00D0633F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 xml:space="preserve">a školských poradenských </w:t>
            </w:r>
            <w:r w:rsidRPr="002E47C8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>aktivit</w:t>
            </w:r>
            <w:r w:rsidRPr="005C409C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 xml:space="preserve"> </w:t>
            </w:r>
          </w:p>
        </w:tc>
      </w:tr>
      <w:tr w:rsidR="00376145" w:rsidRPr="005C409C" w14:paraId="7DF5031D" w14:textId="77777777" w:rsidTr="00A5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57080FE6" w14:textId="77777777" w:rsidR="00376145" w:rsidRPr="002E47C8" w:rsidRDefault="00D0633F" w:rsidP="00A57A2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>Rodiče</w:t>
            </w:r>
            <w:r w:rsidR="00376145" w:rsidRPr="002E47C8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 xml:space="preserve"> dětí a žáků</w:t>
            </w:r>
            <w:r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>, rodiče dětí a žáků cizinců</w:t>
            </w:r>
          </w:p>
        </w:tc>
        <w:tc>
          <w:tcPr>
            <w:tcW w:w="4906" w:type="dxa"/>
          </w:tcPr>
          <w:p w14:paraId="6B56D9F9" w14:textId="77777777" w:rsidR="00376145" w:rsidRPr="002E47C8" w:rsidRDefault="00376145" w:rsidP="00A57A28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</w:pPr>
            <w:r w:rsidRPr="002E47C8"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  <w:t xml:space="preserve">Nositeli zpětných vazeb u aplikovaných opatření do praxe a zástupci rodičovské veřejnosti, zainteresovaná veřejnost </w:t>
            </w:r>
          </w:p>
        </w:tc>
      </w:tr>
      <w:tr w:rsidR="00376145" w:rsidRPr="005C409C" w14:paraId="7E7A41DB" w14:textId="77777777" w:rsidTr="00A57A28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3B8571D6" w14:textId="77777777" w:rsidR="00376145" w:rsidRPr="002E47C8" w:rsidRDefault="00376145" w:rsidP="00A57A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8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>Pracovníci a dobrovolní pracovníci organizací působících v oblasti vzdělávání nebo asistenčních služeb a v oblasti neform</w:t>
            </w:r>
            <w:r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>á</w:t>
            </w:r>
            <w:r w:rsidRPr="002E47C8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 xml:space="preserve">lního a zájmového </w:t>
            </w:r>
            <w:r w:rsidRPr="002E47C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2E47C8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 xml:space="preserve">zdělávání dětí a mládeže </w:t>
            </w:r>
            <w:r w:rsidR="00074B4C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>(DDM, SVČ, ŠD, ŠK)</w:t>
            </w:r>
          </w:p>
          <w:p w14:paraId="096CF3CA" w14:textId="77777777" w:rsidR="00376145" w:rsidRPr="002E47C8" w:rsidRDefault="00376145" w:rsidP="00A57A2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121212"/>
                <w:sz w:val="22"/>
                <w:szCs w:val="22"/>
              </w:rPr>
            </w:pPr>
          </w:p>
        </w:tc>
        <w:tc>
          <w:tcPr>
            <w:tcW w:w="4906" w:type="dxa"/>
          </w:tcPr>
          <w:p w14:paraId="33D14614" w14:textId="77777777" w:rsidR="00376145" w:rsidRPr="002E47C8" w:rsidRDefault="00376145" w:rsidP="00A57A2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8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 xml:space="preserve">Poskytovatelé vzdělávacích a asistenčních aktivit a služeb a aktivit neformálního a zájmového vzdělávání </w:t>
            </w:r>
          </w:p>
        </w:tc>
      </w:tr>
      <w:tr w:rsidR="00376145" w:rsidRPr="005C409C" w14:paraId="242B518D" w14:textId="77777777" w:rsidTr="00A5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333D7189" w14:textId="77777777" w:rsidR="00376145" w:rsidRPr="002E47C8" w:rsidRDefault="00376145" w:rsidP="00A57A28">
            <w:pPr>
              <w:pStyle w:val="Default"/>
              <w:rPr>
                <w:rFonts w:asciiTheme="minorHAnsi" w:hAnsiTheme="minorHAnsi" w:cstheme="minorHAnsi"/>
                <w:color w:val="121212"/>
                <w:sz w:val="22"/>
                <w:szCs w:val="22"/>
              </w:rPr>
            </w:pPr>
            <w:r w:rsidRPr="002E47C8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 xml:space="preserve">Děti a žáci </w:t>
            </w:r>
          </w:p>
          <w:p w14:paraId="57395BBA" w14:textId="77777777" w:rsidR="00376145" w:rsidRPr="002E47C8" w:rsidRDefault="00376145" w:rsidP="00A57A28">
            <w:pPr>
              <w:pStyle w:val="Default"/>
              <w:rPr>
                <w:rFonts w:asciiTheme="minorHAnsi" w:hAnsiTheme="minorHAnsi" w:cstheme="minorHAnsi"/>
                <w:color w:val="121212"/>
                <w:sz w:val="22"/>
                <w:szCs w:val="22"/>
              </w:rPr>
            </w:pPr>
          </w:p>
        </w:tc>
        <w:tc>
          <w:tcPr>
            <w:tcW w:w="4906" w:type="dxa"/>
          </w:tcPr>
          <w:p w14:paraId="4E80C8EF" w14:textId="77777777" w:rsidR="00376145" w:rsidRPr="002E47C8" w:rsidRDefault="00376145" w:rsidP="00A57A2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8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 xml:space="preserve">Účastníci vzdělávacích aktivit </w:t>
            </w:r>
          </w:p>
          <w:p w14:paraId="3DA954E9" w14:textId="77777777" w:rsidR="00376145" w:rsidRPr="002E47C8" w:rsidRDefault="00376145" w:rsidP="00A57A2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21212"/>
                <w:sz w:val="22"/>
                <w:szCs w:val="22"/>
              </w:rPr>
            </w:pPr>
          </w:p>
        </w:tc>
      </w:tr>
      <w:tr w:rsidR="00376145" w:rsidRPr="005C409C" w14:paraId="215A2B95" w14:textId="77777777" w:rsidTr="00A57A28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6" w:type="dxa"/>
          </w:tcPr>
          <w:p w14:paraId="2CE45F12" w14:textId="77777777" w:rsidR="00376145" w:rsidRPr="002E47C8" w:rsidRDefault="00376145" w:rsidP="00A57A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47C8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 xml:space="preserve">Široká veřejnost </w:t>
            </w:r>
          </w:p>
          <w:p w14:paraId="50200F01" w14:textId="77777777" w:rsidR="00376145" w:rsidRPr="002E47C8" w:rsidRDefault="00376145" w:rsidP="00A57A28">
            <w:pPr>
              <w:pStyle w:val="Default"/>
              <w:rPr>
                <w:rFonts w:asciiTheme="minorHAnsi" w:hAnsiTheme="minorHAnsi" w:cstheme="minorHAnsi"/>
                <w:color w:val="121212"/>
                <w:sz w:val="22"/>
                <w:szCs w:val="22"/>
              </w:rPr>
            </w:pPr>
          </w:p>
        </w:tc>
        <w:tc>
          <w:tcPr>
            <w:tcW w:w="4906" w:type="dxa"/>
          </w:tcPr>
          <w:p w14:paraId="78EC6E8E" w14:textId="77777777" w:rsidR="00376145" w:rsidRPr="002E47C8" w:rsidRDefault="00376145" w:rsidP="00A57A2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21212"/>
                <w:sz w:val="22"/>
                <w:szCs w:val="22"/>
              </w:rPr>
            </w:pPr>
            <w:r w:rsidRPr="002E47C8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 xml:space="preserve">Příjemci informací </w:t>
            </w:r>
          </w:p>
        </w:tc>
      </w:tr>
    </w:tbl>
    <w:p w14:paraId="1B46BF7C" w14:textId="77777777" w:rsidR="00376145" w:rsidRDefault="00376145" w:rsidP="0037614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042CAF0C" w14:textId="77777777" w:rsidR="00045902" w:rsidRPr="00376145" w:rsidRDefault="00A55F2C" w:rsidP="00A55F2C">
      <w:pPr>
        <w:pStyle w:val="Nadpis1"/>
        <w:rPr>
          <w:rFonts w:eastAsiaTheme="minorHAnsi"/>
          <w:color w:val="000000"/>
          <w:sz w:val="23"/>
          <w:szCs w:val="23"/>
        </w:rPr>
      </w:pPr>
      <w:bookmarkStart w:id="4" w:name="_Toc129006808"/>
      <w:r>
        <w:rPr>
          <w:rFonts w:eastAsiaTheme="minorHAnsi"/>
        </w:rPr>
        <w:t>3</w:t>
      </w:r>
      <w:r>
        <w:rPr>
          <w:rFonts w:eastAsiaTheme="minorHAnsi"/>
        </w:rPr>
        <w:tab/>
      </w:r>
      <w:r w:rsidR="00045902" w:rsidRPr="00376145">
        <w:rPr>
          <w:rFonts w:eastAsiaTheme="minorHAnsi"/>
        </w:rPr>
        <w:t>Metody</w:t>
      </w:r>
      <w:r w:rsidR="00BC2145">
        <w:rPr>
          <w:rFonts w:eastAsiaTheme="minorHAnsi"/>
        </w:rPr>
        <w:t xml:space="preserve"> evaluace</w:t>
      </w:r>
      <w:bookmarkEnd w:id="4"/>
      <w:r w:rsidR="00045902" w:rsidRPr="00376145">
        <w:rPr>
          <w:rFonts w:eastAsiaTheme="minorHAnsi"/>
        </w:rPr>
        <w:t xml:space="preserve"> </w:t>
      </w:r>
    </w:p>
    <w:p w14:paraId="41441F46" w14:textId="77777777" w:rsidR="00045902" w:rsidRPr="00045902" w:rsidRDefault="00045902" w:rsidP="0004590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6FC0"/>
          <w:sz w:val="32"/>
          <w:szCs w:val="32"/>
        </w:rPr>
      </w:pPr>
    </w:p>
    <w:p w14:paraId="6D7097F2" w14:textId="77777777" w:rsidR="00A646C3" w:rsidRPr="00A646C3" w:rsidRDefault="00045902" w:rsidP="00A646C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  <w:proofErr w:type="spellStart"/>
      <w:r w:rsidRPr="00A646C3">
        <w:rPr>
          <w:rFonts w:eastAsiaTheme="minorHAnsi" w:cs="Calibri"/>
          <w:b/>
          <w:bCs/>
          <w:color w:val="000000"/>
          <w:sz w:val="23"/>
          <w:szCs w:val="23"/>
        </w:rPr>
        <w:t>Desk</w:t>
      </w:r>
      <w:proofErr w:type="spellEnd"/>
      <w:r w:rsidRPr="00A646C3">
        <w:rPr>
          <w:rFonts w:eastAsiaTheme="minorHAns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A646C3">
        <w:rPr>
          <w:rFonts w:eastAsiaTheme="minorHAnsi" w:cs="Calibri"/>
          <w:b/>
          <w:bCs/>
          <w:color w:val="000000"/>
          <w:sz w:val="23"/>
          <w:szCs w:val="23"/>
        </w:rPr>
        <w:t>research</w:t>
      </w:r>
      <w:proofErr w:type="spellEnd"/>
    </w:p>
    <w:p w14:paraId="1381FEC0" w14:textId="77777777" w:rsidR="00E42D03" w:rsidRDefault="00045902" w:rsidP="0056696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045902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7D16CB83" w14:textId="77777777" w:rsidR="00045902" w:rsidRPr="00045902" w:rsidRDefault="00045902" w:rsidP="0056696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045902">
        <w:rPr>
          <w:rFonts w:eastAsiaTheme="minorHAnsi" w:cs="Calibri"/>
          <w:color w:val="000000"/>
          <w:sz w:val="23"/>
          <w:szCs w:val="23"/>
        </w:rPr>
        <w:t>Předpokládá se využití u většiny evaluačních otázek</w:t>
      </w:r>
      <w:r w:rsidR="00575C3D">
        <w:rPr>
          <w:rFonts w:eastAsiaTheme="minorHAnsi" w:cs="Calibri"/>
          <w:color w:val="000000"/>
          <w:sz w:val="23"/>
          <w:szCs w:val="23"/>
        </w:rPr>
        <w:t>.</w:t>
      </w:r>
      <w:r w:rsidRPr="00045902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6E8A5088" w14:textId="77777777" w:rsidR="00045902" w:rsidRPr="00045902" w:rsidRDefault="00045902" w:rsidP="0004590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045902">
        <w:rPr>
          <w:rFonts w:eastAsiaTheme="minorHAnsi" w:cs="Calibri"/>
          <w:color w:val="000000"/>
          <w:sz w:val="23"/>
          <w:szCs w:val="23"/>
        </w:rPr>
        <w:t xml:space="preserve">Předpokládá se zjišťování odpovědí na evaluační otázky/podotázky podrobným studiem následujících podkladů: </w:t>
      </w:r>
    </w:p>
    <w:p w14:paraId="4B4059A2" w14:textId="77777777" w:rsidR="00913208" w:rsidRPr="00913208" w:rsidRDefault="00913208" w:rsidP="0091320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EBB68CD" w14:textId="77777777" w:rsidR="00913208" w:rsidRPr="00E66097" w:rsidRDefault="00913208" w:rsidP="007E5F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E66097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Dokumentu „Postupy MAP III – Metodika tvorby místních akčních plánů v oblasti vzdělávání“ </w:t>
      </w:r>
    </w:p>
    <w:p w14:paraId="76B06F37" w14:textId="77777777" w:rsidR="007E5F2C" w:rsidRPr="00E66097" w:rsidRDefault="007E5F2C" w:rsidP="007E5F2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</w:p>
    <w:p w14:paraId="69A77CCD" w14:textId="77777777" w:rsidR="007E5F2C" w:rsidRPr="00E66097" w:rsidRDefault="007E5F2C" w:rsidP="007E5F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E66097">
        <w:rPr>
          <w:rFonts w:asciiTheme="minorHAnsi" w:eastAsiaTheme="minorHAnsi" w:hAnsiTheme="minorHAnsi" w:cstheme="minorHAnsi"/>
          <w:color w:val="000000"/>
          <w:sz w:val="23"/>
          <w:szCs w:val="23"/>
        </w:rPr>
        <w:lastRenderedPageBreak/>
        <w:t xml:space="preserve">Žádosti o podporu u všech tří projektů (MAP I, MAP II, MAP III) </w:t>
      </w:r>
    </w:p>
    <w:p w14:paraId="596BACFF" w14:textId="77777777" w:rsidR="00E66097" w:rsidRPr="00E66097" w:rsidRDefault="007E5F2C" w:rsidP="00E660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E66097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Dokumentace MAP, konkrétně analytických podkladů, strategických rámců, implementačních částí, ročních akčních plánů </w:t>
      </w:r>
    </w:p>
    <w:p w14:paraId="12D89B64" w14:textId="77777777" w:rsidR="00E66097" w:rsidRPr="00E66097" w:rsidRDefault="00E66097" w:rsidP="00E660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E66097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Podklady k projektům (ideálně žádosti o podporu nebo aspoň základní informace o podkladech) – u těch projektů, kde došlo ke spolupráci (nebo návaznosti) na MAP </w:t>
      </w:r>
    </w:p>
    <w:p w14:paraId="1ACDFC42" w14:textId="77777777" w:rsidR="006403DC" w:rsidRDefault="006403DC" w:rsidP="00E6609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</w:p>
    <w:p w14:paraId="6B533AE7" w14:textId="77777777" w:rsidR="00EA201E" w:rsidRDefault="00EA201E" w:rsidP="00775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7307A255" w14:textId="77777777" w:rsidR="00E42D03" w:rsidRPr="00E42D03" w:rsidRDefault="0077570E" w:rsidP="00E42D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  <w:r w:rsidRPr="00E42D03">
        <w:rPr>
          <w:rFonts w:eastAsiaTheme="minorHAnsi" w:cs="Calibri"/>
          <w:b/>
          <w:bCs/>
          <w:color w:val="000000"/>
          <w:sz w:val="23"/>
          <w:szCs w:val="23"/>
        </w:rPr>
        <w:t>Řízené individuální rozhovory</w:t>
      </w:r>
    </w:p>
    <w:p w14:paraId="06EB7ECF" w14:textId="77777777" w:rsidR="0077570E" w:rsidRPr="00E42D03" w:rsidRDefault="0077570E" w:rsidP="00E42D03">
      <w:pPr>
        <w:autoSpaceDE w:val="0"/>
        <w:autoSpaceDN w:val="0"/>
        <w:adjustRightInd w:val="0"/>
        <w:spacing w:after="0" w:line="240" w:lineRule="auto"/>
        <w:ind w:left="360"/>
        <w:rPr>
          <w:rFonts w:eastAsiaTheme="minorHAnsi" w:cs="Calibri"/>
          <w:color w:val="000000"/>
          <w:sz w:val="23"/>
          <w:szCs w:val="23"/>
        </w:rPr>
      </w:pPr>
      <w:r w:rsidRPr="00E42D03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136C7C48" w14:textId="77777777" w:rsidR="00A27397" w:rsidRPr="003A2283" w:rsidRDefault="0077570E" w:rsidP="000E682B">
      <w:pPr>
        <w:autoSpaceDE w:val="0"/>
        <w:autoSpaceDN w:val="0"/>
        <w:adjustRightInd w:val="0"/>
        <w:spacing w:after="22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77570E">
        <w:rPr>
          <w:rFonts w:eastAsiaTheme="minorHAnsi" w:cs="Calibri"/>
          <w:color w:val="000000"/>
          <w:sz w:val="23"/>
          <w:szCs w:val="23"/>
        </w:rPr>
        <w:t>Se zainteresovanými osobami</w:t>
      </w:r>
      <w:r w:rsidR="00212828">
        <w:rPr>
          <w:rFonts w:eastAsiaTheme="minorHAnsi" w:cs="Calibri"/>
          <w:color w:val="000000"/>
          <w:sz w:val="23"/>
          <w:szCs w:val="23"/>
        </w:rPr>
        <w:t xml:space="preserve"> </w:t>
      </w:r>
      <w:r w:rsidR="004B786A">
        <w:rPr>
          <w:rFonts w:eastAsiaTheme="minorHAnsi" w:cs="Calibri"/>
          <w:color w:val="000000"/>
          <w:sz w:val="23"/>
          <w:szCs w:val="23"/>
        </w:rPr>
        <w:t>(RT MAP III</w:t>
      </w:r>
      <w:r w:rsidR="00212828">
        <w:rPr>
          <w:rFonts w:eastAsiaTheme="minorHAnsi" w:cs="Calibri"/>
          <w:color w:val="000000"/>
          <w:sz w:val="23"/>
          <w:szCs w:val="23"/>
        </w:rPr>
        <w:t xml:space="preserve">) </w:t>
      </w:r>
      <w:r w:rsidR="003A2283">
        <w:rPr>
          <w:rFonts w:eastAsiaTheme="minorHAnsi" w:cs="Calibri"/>
          <w:color w:val="000000"/>
          <w:sz w:val="23"/>
          <w:szCs w:val="23"/>
        </w:rPr>
        <w:t>se předpokládají individuální řízené rozhovory</w:t>
      </w:r>
      <w:r w:rsidR="00CD6577">
        <w:rPr>
          <w:rFonts w:eastAsiaTheme="minorHAnsi" w:cs="Calibri"/>
          <w:color w:val="000000"/>
          <w:sz w:val="23"/>
          <w:szCs w:val="23"/>
        </w:rPr>
        <w:t xml:space="preserve"> </w:t>
      </w:r>
      <w:r w:rsidR="00291177">
        <w:rPr>
          <w:rFonts w:eastAsiaTheme="minorHAnsi" w:cs="Calibri"/>
          <w:color w:val="000000"/>
          <w:sz w:val="23"/>
          <w:szCs w:val="23"/>
        </w:rPr>
        <w:t xml:space="preserve">na předem připravené a předem zaslané evaluační otázky napříč jednotlivými </w:t>
      </w:r>
      <w:r w:rsidR="00CD6577">
        <w:rPr>
          <w:rFonts w:eastAsiaTheme="minorHAnsi" w:cs="Calibri"/>
          <w:color w:val="000000"/>
          <w:sz w:val="23"/>
          <w:szCs w:val="23"/>
        </w:rPr>
        <w:t xml:space="preserve">tématy evaluace. </w:t>
      </w:r>
    </w:p>
    <w:p w14:paraId="43E888A8" w14:textId="77777777" w:rsidR="0077570E" w:rsidRPr="0077570E" w:rsidRDefault="00CD6577" w:rsidP="000E68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Bude se jednat o jedno setkání </w:t>
      </w:r>
      <w:r w:rsidR="00222C5F">
        <w:rPr>
          <w:rFonts w:eastAsiaTheme="minorHAnsi" w:cs="Calibri"/>
          <w:color w:val="000000"/>
          <w:sz w:val="23"/>
          <w:szCs w:val="23"/>
        </w:rPr>
        <w:t xml:space="preserve">do léta 2023 (pp. v dubnu 2023) na půdě MČ Praha 1. Rozhovory povede </w:t>
      </w:r>
      <w:proofErr w:type="spellStart"/>
      <w:r w:rsidR="00222C5F">
        <w:rPr>
          <w:rFonts w:eastAsiaTheme="minorHAnsi" w:cs="Calibri"/>
          <w:color w:val="000000"/>
          <w:sz w:val="23"/>
          <w:szCs w:val="23"/>
        </w:rPr>
        <w:t>evaluátorka</w:t>
      </w:r>
      <w:proofErr w:type="spellEnd"/>
      <w:r w:rsidR="00222C5F">
        <w:rPr>
          <w:rFonts w:eastAsiaTheme="minorHAnsi" w:cs="Calibri"/>
          <w:color w:val="000000"/>
          <w:sz w:val="23"/>
          <w:szCs w:val="23"/>
        </w:rPr>
        <w:t xml:space="preserve"> ve spolupráci s </w:t>
      </w:r>
      <w:proofErr w:type="spellStart"/>
      <w:r w:rsidR="00222C5F">
        <w:rPr>
          <w:rFonts w:eastAsiaTheme="minorHAnsi" w:cs="Calibri"/>
          <w:color w:val="000000"/>
          <w:sz w:val="23"/>
          <w:szCs w:val="23"/>
        </w:rPr>
        <w:t>facilitátorem</w:t>
      </w:r>
      <w:proofErr w:type="spellEnd"/>
      <w:r w:rsidR="00222C5F">
        <w:rPr>
          <w:rFonts w:eastAsiaTheme="minorHAnsi" w:cs="Calibri"/>
          <w:color w:val="000000"/>
          <w:sz w:val="23"/>
          <w:szCs w:val="23"/>
        </w:rPr>
        <w:t xml:space="preserve">. </w:t>
      </w:r>
    </w:p>
    <w:p w14:paraId="4ACF7F34" w14:textId="77777777" w:rsidR="00E66097" w:rsidRDefault="00E66097" w:rsidP="007757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</w:p>
    <w:p w14:paraId="154FD67E" w14:textId="77777777" w:rsidR="00A6432D" w:rsidRPr="00A6432D" w:rsidRDefault="00A6432D" w:rsidP="00A6432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32E46921" w14:textId="77777777" w:rsidR="00A6432D" w:rsidRPr="00E42D03" w:rsidRDefault="00A6432D" w:rsidP="00E42D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E42D03">
        <w:rPr>
          <w:rFonts w:eastAsiaTheme="minorHAnsi" w:cs="Calibri"/>
          <w:b/>
          <w:bCs/>
          <w:color w:val="000000"/>
          <w:sz w:val="23"/>
          <w:szCs w:val="23"/>
        </w:rPr>
        <w:t>Expertní vyhodnocení</w:t>
      </w:r>
      <w:r w:rsidRPr="00E42D03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7FA1EA28" w14:textId="77777777" w:rsidR="00E42D03" w:rsidRPr="00E42D03" w:rsidRDefault="00E42D03" w:rsidP="00E42D03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01A0F234" w14:textId="77777777" w:rsidR="008035B0" w:rsidRPr="007400F2" w:rsidRDefault="00A6432D" w:rsidP="008035B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A6432D">
        <w:rPr>
          <w:rFonts w:eastAsiaTheme="minorHAnsi" w:cs="Calibri"/>
          <w:color w:val="000000"/>
          <w:sz w:val="23"/>
          <w:szCs w:val="23"/>
        </w:rPr>
        <w:t xml:space="preserve">Předpokládá se expertní vyhodnocení následujícího: </w:t>
      </w:r>
    </w:p>
    <w:p w14:paraId="16785723" w14:textId="77777777" w:rsidR="00566966" w:rsidRPr="00566966" w:rsidRDefault="008035B0" w:rsidP="005669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566966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Dokumentů, které budou studovány v rámci metody </w:t>
      </w:r>
      <w:proofErr w:type="spellStart"/>
      <w:r w:rsidRPr="00566966">
        <w:rPr>
          <w:rFonts w:asciiTheme="minorHAnsi" w:eastAsiaTheme="minorHAnsi" w:hAnsiTheme="minorHAnsi" w:cstheme="minorHAnsi"/>
          <w:color w:val="000000"/>
          <w:sz w:val="23"/>
          <w:szCs w:val="23"/>
        </w:rPr>
        <w:t>desk</w:t>
      </w:r>
      <w:proofErr w:type="spellEnd"/>
      <w:r w:rsidRPr="00566966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566966">
        <w:rPr>
          <w:rFonts w:asciiTheme="minorHAnsi" w:eastAsiaTheme="minorHAnsi" w:hAnsiTheme="minorHAnsi" w:cstheme="minorHAnsi"/>
          <w:color w:val="000000"/>
          <w:sz w:val="23"/>
          <w:szCs w:val="23"/>
        </w:rPr>
        <w:t>research</w:t>
      </w:r>
      <w:proofErr w:type="spellEnd"/>
    </w:p>
    <w:p w14:paraId="21B38D92" w14:textId="77777777" w:rsidR="00AB09DE" w:rsidRDefault="00566966" w:rsidP="00AB09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4F013A">
        <w:rPr>
          <w:rFonts w:asciiTheme="minorHAnsi" w:eastAsiaTheme="minorHAnsi" w:hAnsiTheme="minorHAnsi" w:cstheme="minorHAnsi"/>
          <w:color w:val="000000"/>
          <w:sz w:val="23"/>
          <w:szCs w:val="23"/>
        </w:rPr>
        <w:t>Závěrů z realizovaných řízených individuálních rozhovorů</w:t>
      </w:r>
    </w:p>
    <w:p w14:paraId="004ACD55" w14:textId="77777777" w:rsidR="004F013A" w:rsidRDefault="001E34CF" w:rsidP="00AB09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>
        <w:rPr>
          <w:rFonts w:asciiTheme="minorHAnsi" w:eastAsiaTheme="minorHAnsi" w:hAnsiTheme="minorHAnsi" w:cstheme="minorHAnsi"/>
          <w:color w:val="000000"/>
          <w:sz w:val="23"/>
          <w:szCs w:val="23"/>
        </w:rPr>
        <w:t>Výstupů dotazníkového šetření realizovaného v ŘV v 3/23.</w:t>
      </w:r>
    </w:p>
    <w:p w14:paraId="50B3E2F3" w14:textId="77777777" w:rsidR="007400F2" w:rsidRDefault="00910AE6" w:rsidP="00AB09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Min. dva nezávislí hodnotitelé, při </w:t>
      </w:r>
      <w:r w:rsidR="008F4FF5">
        <w:rPr>
          <w:rFonts w:asciiTheme="minorHAnsi" w:eastAsiaTheme="minorHAnsi" w:hAnsiTheme="minorHAnsi" w:cstheme="minorHAnsi"/>
          <w:color w:val="000000"/>
          <w:sz w:val="23"/>
          <w:szCs w:val="23"/>
        </w:rPr>
        <w:t>nesouhlasu osloví třetího hodnotitele</w:t>
      </w:r>
    </w:p>
    <w:p w14:paraId="201654CB" w14:textId="77777777" w:rsidR="001E34CF" w:rsidRDefault="001E34CF" w:rsidP="001E34CF">
      <w:pPr>
        <w:pStyle w:val="Odstavecseseznamem"/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</w:p>
    <w:p w14:paraId="13BFA506" w14:textId="77777777" w:rsidR="009B5779" w:rsidRPr="00CF1B3B" w:rsidRDefault="009B5779" w:rsidP="00CF1B3B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3"/>
          <w:szCs w:val="23"/>
        </w:rPr>
      </w:pPr>
    </w:p>
    <w:p w14:paraId="3A2A9047" w14:textId="77777777" w:rsidR="00AB09DE" w:rsidRPr="00B76964" w:rsidRDefault="00AB09DE" w:rsidP="00AB09D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76964">
        <w:rPr>
          <w:rFonts w:eastAsiaTheme="minorHAnsi" w:cs="Calibri"/>
          <w:b/>
          <w:bCs/>
          <w:color w:val="000000"/>
          <w:sz w:val="23"/>
          <w:szCs w:val="23"/>
        </w:rPr>
        <w:t>Dotazníkové šetření</w:t>
      </w:r>
      <w:r w:rsidR="008517A4" w:rsidRPr="00B76964">
        <w:rPr>
          <w:rFonts w:eastAsiaTheme="minorHAnsi" w:cs="Calibri"/>
          <w:b/>
          <w:bCs/>
          <w:color w:val="000000"/>
          <w:sz w:val="23"/>
          <w:szCs w:val="23"/>
        </w:rPr>
        <w:t xml:space="preserve">  </w:t>
      </w:r>
    </w:p>
    <w:p w14:paraId="0DEDB702" w14:textId="77777777" w:rsidR="00B76964" w:rsidRPr="00B76964" w:rsidRDefault="00B76964" w:rsidP="00B76964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eastAsiaTheme="minorHAnsi" w:cs="Calibri"/>
          <w:color w:val="000000"/>
          <w:sz w:val="23"/>
          <w:szCs w:val="23"/>
        </w:rPr>
      </w:pPr>
    </w:p>
    <w:p w14:paraId="73927894" w14:textId="77777777" w:rsidR="00AB09DE" w:rsidRDefault="00AB09DE" w:rsidP="00D00C98">
      <w:pPr>
        <w:autoSpaceDE w:val="0"/>
        <w:autoSpaceDN w:val="0"/>
        <w:adjustRightInd w:val="0"/>
        <w:spacing w:after="22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AB09DE">
        <w:rPr>
          <w:rFonts w:eastAsiaTheme="minorHAnsi" w:cs="Calibri"/>
          <w:color w:val="000000"/>
          <w:sz w:val="23"/>
          <w:szCs w:val="23"/>
        </w:rPr>
        <w:t>Předpokládá se realizace na širší skupině zainteresovaných osob</w:t>
      </w:r>
      <w:r w:rsidR="00B76964">
        <w:rPr>
          <w:rFonts w:eastAsiaTheme="minorHAnsi" w:cs="Calibri"/>
          <w:color w:val="000000"/>
          <w:sz w:val="23"/>
          <w:szCs w:val="23"/>
        </w:rPr>
        <w:t xml:space="preserve"> v rámci ŘV a RT</w:t>
      </w:r>
      <w:r w:rsidR="00481DCD" w:rsidRPr="00481DCD">
        <w:rPr>
          <w:rFonts w:eastAsiaTheme="minorHAnsi" w:cs="Calibri"/>
          <w:color w:val="000000"/>
          <w:sz w:val="23"/>
          <w:szCs w:val="23"/>
        </w:rPr>
        <w:t xml:space="preserve"> </w:t>
      </w:r>
      <w:r w:rsidR="00481DCD" w:rsidRPr="00AB09DE">
        <w:rPr>
          <w:rFonts w:eastAsiaTheme="minorHAnsi" w:cs="Calibri"/>
          <w:color w:val="000000"/>
          <w:sz w:val="23"/>
          <w:szCs w:val="23"/>
        </w:rPr>
        <w:t xml:space="preserve">s větším počtem respondentů (cca </w:t>
      </w:r>
      <w:r w:rsidR="00481DCD">
        <w:rPr>
          <w:rFonts w:eastAsiaTheme="minorHAnsi" w:cs="Calibri"/>
          <w:color w:val="000000"/>
          <w:sz w:val="23"/>
          <w:szCs w:val="23"/>
        </w:rPr>
        <w:t>20-30</w:t>
      </w:r>
      <w:r w:rsidR="00481DCD" w:rsidRPr="00AB09DE">
        <w:rPr>
          <w:rFonts w:eastAsiaTheme="minorHAnsi" w:cs="Calibri"/>
          <w:color w:val="000000"/>
          <w:sz w:val="23"/>
          <w:szCs w:val="23"/>
        </w:rPr>
        <w:t xml:space="preserve"> osob, především ředitelé škol, členové pracovních skupin</w:t>
      </w:r>
      <w:r w:rsidR="00481DCD">
        <w:rPr>
          <w:rFonts w:eastAsiaTheme="minorHAnsi" w:cs="Calibri"/>
          <w:color w:val="000000"/>
          <w:sz w:val="23"/>
          <w:szCs w:val="23"/>
        </w:rPr>
        <w:t>, členové ŘV)</w:t>
      </w:r>
    </w:p>
    <w:p w14:paraId="5528B017" w14:textId="77777777" w:rsidR="0004347B" w:rsidRPr="00AB09DE" w:rsidRDefault="00C8555A" w:rsidP="00D00C98">
      <w:pPr>
        <w:autoSpaceDE w:val="0"/>
        <w:autoSpaceDN w:val="0"/>
        <w:adjustRightInd w:val="0"/>
        <w:spacing w:after="22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Bude realizováno 1x za monitorovací období </w:t>
      </w:r>
    </w:p>
    <w:p w14:paraId="14F8329B" w14:textId="77777777" w:rsidR="00AB09DE" w:rsidRPr="00AB09DE" w:rsidRDefault="00AB09DE" w:rsidP="00D00C98">
      <w:pPr>
        <w:autoSpaceDE w:val="0"/>
        <w:autoSpaceDN w:val="0"/>
        <w:adjustRightInd w:val="0"/>
        <w:spacing w:after="22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AB09DE">
        <w:rPr>
          <w:rFonts w:eastAsiaTheme="minorHAnsi" w:cs="Calibri"/>
          <w:color w:val="000000"/>
          <w:sz w:val="23"/>
          <w:szCs w:val="23"/>
        </w:rPr>
        <w:t xml:space="preserve">Předpokládá se časová souslednost </w:t>
      </w:r>
      <w:r w:rsidR="00E55CD3">
        <w:rPr>
          <w:rFonts w:eastAsiaTheme="minorHAnsi" w:cs="Calibri"/>
          <w:color w:val="000000"/>
          <w:sz w:val="23"/>
          <w:szCs w:val="23"/>
        </w:rPr>
        <w:t xml:space="preserve">před </w:t>
      </w:r>
      <w:r w:rsidRPr="00AB09DE">
        <w:rPr>
          <w:rFonts w:eastAsiaTheme="minorHAnsi" w:cs="Calibri"/>
          <w:color w:val="000000"/>
          <w:sz w:val="23"/>
          <w:szCs w:val="23"/>
        </w:rPr>
        <w:t>realizac</w:t>
      </w:r>
      <w:r w:rsidR="00E55CD3">
        <w:rPr>
          <w:rFonts w:eastAsiaTheme="minorHAnsi" w:cs="Calibri"/>
          <w:color w:val="000000"/>
          <w:sz w:val="23"/>
          <w:szCs w:val="23"/>
        </w:rPr>
        <w:t>í</w:t>
      </w:r>
      <w:r w:rsidRPr="00AB09DE">
        <w:rPr>
          <w:rFonts w:eastAsiaTheme="minorHAnsi" w:cs="Calibri"/>
          <w:color w:val="000000"/>
          <w:sz w:val="23"/>
          <w:szCs w:val="23"/>
        </w:rPr>
        <w:t xml:space="preserve"> </w:t>
      </w:r>
      <w:r w:rsidR="004E21E2">
        <w:rPr>
          <w:rFonts w:eastAsiaTheme="minorHAnsi" w:cs="Calibri"/>
          <w:color w:val="000000"/>
          <w:sz w:val="23"/>
          <w:szCs w:val="23"/>
        </w:rPr>
        <w:t xml:space="preserve">individuálních </w:t>
      </w:r>
      <w:r w:rsidRPr="00AB09DE">
        <w:rPr>
          <w:rFonts w:eastAsiaTheme="minorHAnsi" w:cs="Calibri"/>
          <w:color w:val="000000"/>
          <w:sz w:val="23"/>
          <w:szCs w:val="23"/>
        </w:rPr>
        <w:t xml:space="preserve">rozhovorů </w:t>
      </w:r>
    </w:p>
    <w:p w14:paraId="10BA2C65" w14:textId="77777777" w:rsidR="00AB09DE" w:rsidRDefault="004E21E2" w:rsidP="00D00C9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Bude</w:t>
      </w:r>
      <w:r w:rsidR="00AB09DE" w:rsidRPr="00AB09DE">
        <w:rPr>
          <w:rFonts w:eastAsiaTheme="minorHAnsi" w:cs="Calibri"/>
          <w:color w:val="000000"/>
          <w:sz w:val="23"/>
          <w:szCs w:val="23"/>
        </w:rPr>
        <w:t xml:space="preserve"> zaměřené pouze na konkrétní vybrané aspekt</w:t>
      </w:r>
      <w:r w:rsidR="00117218">
        <w:rPr>
          <w:rFonts w:eastAsiaTheme="minorHAnsi" w:cs="Calibri"/>
          <w:color w:val="000000"/>
          <w:sz w:val="23"/>
          <w:szCs w:val="23"/>
        </w:rPr>
        <w:t>y</w:t>
      </w:r>
      <w:r w:rsidR="00AB09DE" w:rsidRPr="00AB09DE">
        <w:rPr>
          <w:rFonts w:eastAsiaTheme="minorHAnsi" w:cs="Calibri"/>
          <w:color w:val="000000"/>
          <w:sz w:val="23"/>
          <w:szCs w:val="23"/>
        </w:rPr>
        <w:t xml:space="preserve"> na základě </w:t>
      </w:r>
      <w:proofErr w:type="spellStart"/>
      <w:r w:rsidR="005C53CC">
        <w:rPr>
          <w:rFonts w:eastAsiaTheme="minorHAnsi" w:cs="Calibri"/>
          <w:color w:val="000000"/>
          <w:sz w:val="23"/>
          <w:szCs w:val="23"/>
        </w:rPr>
        <w:t>desk</w:t>
      </w:r>
      <w:proofErr w:type="spellEnd"/>
      <w:r w:rsidR="005C53CC">
        <w:rPr>
          <w:rFonts w:eastAsiaTheme="minorHAnsi" w:cs="Calibri"/>
          <w:color w:val="000000"/>
          <w:sz w:val="23"/>
          <w:szCs w:val="23"/>
        </w:rPr>
        <w:t xml:space="preserve"> </w:t>
      </w:r>
      <w:proofErr w:type="spellStart"/>
      <w:r w:rsidR="005C53CC">
        <w:rPr>
          <w:rFonts w:eastAsiaTheme="minorHAnsi" w:cs="Calibri"/>
          <w:color w:val="000000"/>
          <w:sz w:val="23"/>
          <w:szCs w:val="23"/>
        </w:rPr>
        <w:t>research</w:t>
      </w:r>
      <w:proofErr w:type="spellEnd"/>
    </w:p>
    <w:p w14:paraId="5145C820" w14:textId="77777777" w:rsidR="005C53CC" w:rsidRDefault="004E21E2" w:rsidP="00D00C9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Budou</w:t>
      </w:r>
      <w:r w:rsidR="005C53CC">
        <w:rPr>
          <w:rFonts w:eastAsiaTheme="minorHAnsi" w:cs="Calibri"/>
          <w:color w:val="000000"/>
          <w:sz w:val="23"/>
          <w:szCs w:val="23"/>
        </w:rPr>
        <w:t xml:space="preserve"> zahrnuta všechna dosud realizovaná dotazníková šetření </w:t>
      </w:r>
      <w:r w:rsidR="003C4CB4">
        <w:rPr>
          <w:rFonts w:eastAsiaTheme="minorHAnsi" w:cs="Calibri"/>
          <w:color w:val="000000"/>
          <w:sz w:val="23"/>
          <w:szCs w:val="23"/>
        </w:rPr>
        <w:t>všech cílových skupin.</w:t>
      </w:r>
    </w:p>
    <w:p w14:paraId="7D1B5E9F" w14:textId="77777777" w:rsidR="005C409C" w:rsidRDefault="005C409C" w:rsidP="00D00C9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</w:p>
    <w:p w14:paraId="1E09E24A" w14:textId="77777777" w:rsidR="00617A8C" w:rsidRDefault="00617A8C">
      <w:pPr>
        <w:spacing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32"/>
        </w:rPr>
      </w:pPr>
      <w:bookmarkStart w:id="5" w:name="_Toc129006809"/>
      <w:r>
        <w:rPr>
          <w:szCs w:val="32"/>
        </w:rPr>
        <w:br w:type="page"/>
      </w:r>
    </w:p>
    <w:p w14:paraId="7C3AF357" w14:textId="77777777" w:rsidR="006403DC" w:rsidRPr="00A55F2C" w:rsidRDefault="005E213B" w:rsidP="00A55F2C">
      <w:pPr>
        <w:pStyle w:val="Nadpis1"/>
        <w:rPr>
          <w:szCs w:val="24"/>
        </w:rPr>
      </w:pPr>
      <w:r w:rsidRPr="00A55F2C">
        <w:rPr>
          <w:szCs w:val="32"/>
        </w:rPr>
        <w:lastRenderedPageBreak/>
        <w:t>4</w:t>
      </w:r>
      <w:r w:rsidR="00A55F2C" w:rsidRPr="00A55F2C">
        <w:tab/>
      </w:r>
      <w:r w:rsidRPr="00A55F2C">
        <w:rPr>
          <w:szCs w:val="32"/>
        </w:rPr>
        <w:t xml:space="preserve"> Harmonogram</w:t>
      </w:r>
      <w:r w:rsidR="00B35B40" w:rsidRPr="00A55F2C">
        <w:rPr>
          <w:szCs w:val="32"/>
        </w:rPr>
        <w:t xml:space="preserve"> evaluací</w:t>
      </w:r>
      <w:bookmarkEnd w:id="5"/>
    </w:p>
    <w:p w14:paraId="7C96553A" w14:textId="77777777" w:rsidR="0098355C" w:rsidRDefault="0098355C" w:rsidP="00466085">
      <w:pPr>
        <w:autoSpaceDE w:val="0"/>
        <w:autoSpaceDN w:val="0"/>
        <w:adjustRightInd w:val="0"/>
        <w:spacing w:after="0" w:line="240" w:lineRule="auto"/>
        <w:rPr>
          <w:b/>
          <w:bCs/>
          <w:color w:val="006FC0"/>
          <w:sz w:val="32"/>
          <w:szCs w:val="32"/>
        </w:rPr>
      </w:pPr>
    </w:p>
    <w:tbl>
      <w:tblPr>
        <w:tblW w:w="0" w:type="auto"/>
        <w:tblInd w:w="-16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0"/>
        <w:gridCol w:w="851"/>
        <w:gridCol w:w="850"/>
        <w:gridCol w:w="851"/>
      </w:tblGrid>
      <w:tr w:rsidR="00A80045" w:rsidRPr="000F713C" w14:paraId="5CE9C2C1" w14:textId="77777777" w:rsidTr="008417EF">
        <w:trPr>
          <w:trHeight w:val="120"/>
        </w:trPr>
        <w:tc>
          <w:tcPr>
            <w:tcW w:w="5070" w:type="dxa"/>
          </w:tcPr>
          <w:p w14:paraId="2E507F64" w14:textId="77777777" w:rsidR="00AE1E70" w:rsidRPr="00574E67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74E6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Aktivita </w:t>
            </w:r>
          </w:p>
        </w:tc>
        <w:tc>
          <w:tcPr>
            <w:tcW w:w="850" w:type="dxa"/>
          </w:tcPr>
          <w:p w14:paraId="6133F9C4" w14:textId="77777777" w:rsidR="00AE1E70" w:rsidRPr="00574E67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74E6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1Q 23</w:t>
            </w:r>
          </w:p>
        </w:tc>
        <w:tc>
          <w:tcPr>
            <w:tcW w:w="851" w:type="dxa"/>
          </w:tcPr>
          <w:p w14:paraId="2201B743" w14:textId="77777777" w:rsidR="00AE1E70" w:rsidRPr="00574E67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0F71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574E6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Q 22 </w:t>
            </w:r>
          </w:p>
        </w:tc>
        <w:tc>
          <w:tcPr>
            <w:tcW w:w="850" w:type="dxa"/>
          </w:tcPr>
          <w:p w14:paraId="36E03DC3" w14:textId="77777777" w:rsidR="00AE1E70" w:rsidRPr="00574E67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0F71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574E6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Q 23 </w:t>
            </w:r>
          </w:p>
        </w:tc>
        <w:tc>
          <w:tcPr>
            <w:tcW w:w="851" w:type="dxa"/>
          </w:tcPr>
          <w:p w14:paraId="53AE3310" w14:textId="77777777" w:rsidR="00AE1E70" w:rsidRPr="00574E67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0F71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74E6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Q 23 </w:t>
            </w:r>
          </w:p>
        </w:tc>
      </w:tr>
      <w:tr w:rsidR="00A80045" w:rsidRPr="000F713C" w14:paraId="70BBF91B" w14:textId="77777777" w:rsidTr="008417EF">
        <w:trPr>
          <w:trHeight w:val="120"/>
        </w:trPr>
        <w:tc>
          <w:tcPr>
            <w:tcW w:w="5070" w:type="dxa"/>
          </w:tcPr>
          <w:p w14:paraId="0EE14D11" w14:textId="77777777" w:rsidR="00AE1E70" w:rsidRPr="000F713C" w:rsidRDefault="00AE1E70" w:rsidP="00AE1E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Nastavení evaluačního plánu, projednání a schválení ŘV </w:t>
            </w:r>
          </w:p>
          <w:p w14:paraId="74564EAD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2E154A52" w14:textId="77777777" w:rsidR="00AE1E70" w:rsidRPr="000F713C" w:rsidRDefault="001C5FDD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yellow"/>
              </w:rPr>
              <w:t>3/23</w:t>
            </w:r>
          </w:p>
        </w:tc>
        <w:tc>
          <w:tcPr>
            <w:tcW w:w="851" w:type="dxa"/>
          </w:tcPr>
          <w:p w14:paraId="01D0EEDB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67EA7A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9B1686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0045" w:rsidRPr="000F713C" w14:paraId="333CF4D4" w14:textId="77777777" w:rsidTr="008417EF">
        <w:trPr>
          <w:trHeight w:val="441"/>
        </w:trPr>
        <w:tc>
          <w:tcPr>
            <w:tcW w:w="5070" w:type="dxa"/>
          </w:tcPr>
          <w:p w14:paraId="76506655" w14:textId="77777777" w:rsidR="00A80045" w:rsidRPr="000F713C" w:rsidRDefault="00A80045" w:rsidP="00A80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Zpracování podrobného plánu postupu evaluace (interní evaluační design) </w:t>
            </w:r>
          </w:p>
          <w:p w14:paraId="0572CFE1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209DAE1A" w14:textId="77777777" w:rsidR="00AE1E70" w:rsidRPr="000F713C" w:rsidRDefault="001C5FDD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851" w:type="dxa"/>
          </w:tcPr>
          <w:p w14:paraId="5C2CDA3C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BD11E1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63B5A9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0045" w:rsidRPr="000F713C" w14:paraId="62D7AD8F" w14:textId="77777777" w:rsidTr="008417EF">
        <w:trPr>
          <w:trHeight w:val="120"/>
        </w:trPr>
        <w:tc>
          <w:tcPr>
            <w:tcW w:w="5070" w:type="dxa"/>
          </w:tcPr>
          <w:p w14:paraId="44893A17" w14:textId="77777777" w:rsidR="00AE1E70" w:rsidRDefault="00A80045" w:rsidP="00BB1C8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713C">
              <w:rPr>
                <w:rFonts w:asciiTheme="minorHAnsi" w:hAnsiTheme="minorHAnsi" w:cstheme="minorHAnsi"/>
                <w:sz w:val="20"/>
                <w:szCs w:val="20"/>
              </w:rPr>
              <w:t>Realizace řízených individuálních rozhovorů</w:t>
            </w:r>
          </w:p>
          <w:p w14:paraId="5F864C5C" w14:textId="77777777" w:rsidR="00BB1C84" w:rsidRPr="000F713C" w:rsidRDefault="00BB1C84" w:rsidP="00BB1C84">
            <w:pPr>
              <w:pStyle w:val="Defaul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3E2C549E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45B6FA27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A79252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A519B3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0045" w:rsidRPr="000F713C" w14:paraId="152AD8A9" w14:textId="77777777" w:rsidTr="008417EF">
        <w:trPr>
          <w:trHeight w:val="120"/>
        </w:trPr>
        <w:tc>
          <w:tcPr>
            <w:tcW w:w="5070" w:type="dxa"/>
          </w:tcPr>
          <w:p w14:paraId="072A365F" w14:textId="77777777" w:rsidR="007966C7" w:rsidRPr="000F713C" w:rsidRDefault="007966C7" w:rsidP="007966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713C">
              <w:rPr>
                <w:rFonts w:asciiTheme="minorHAnsi" w:hAnsiTheme="minorHAnsi" w:cstheme="minorHAnsi"/>
                <w:sz w:val="20"/>
                <w:szCs w:val="20"/>
              </w:rPr>
              <w:t>Desk</w:t>
            </w:r>
            <w:proofErr w:type="spellEnd"/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713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7491CE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080A8DFD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17F5EA05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501F83C1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0E56F5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0045" w:rsidRPr="000F713C" w14:paraId="15DA1DD6" w14:textId="77777777" w:rsidTr="00BB1C84">
        <w:trPr>
          <w:trHeight w:val="120"/>
        </w:trPr>
        <w:tc>
          <w:tcPr>
            <w:tcW w:w="5070" w:type="dxa"/>
          </w:tcPr>
          <w:p w14:paraId="27C69533" w14:textId="77777777" w:rsidR="001C5FDD" w:rsidRPr="000F713C" w:rsidRDefault="007966C7" w:rsidP="007966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713C">
              <w:rPr>
                <w:rFonts w:asciiTheme="minorHAnsi" w:hAnsiTheme="minorHAnsi" w:cstheme="minorHAnsi"/>
                <w:sz w:val="20"/>
                <w:szCs w:val="20"/>
              </w:rPr>
              <w:t>Realizace dotazníkového šetření</w:t>
            </w:r>
          </w:p>
          <w:p w14:paraId="08569C26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7DB11061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CE4A62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084FDE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ECCF51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0045" w:rsidRPr="000F713C" w14:paraId="689DDB36" w14:textId="77777777" w:rsidTr="001F145C">
        <w:trPr>
          <w:trHeight w:val="120"/>
        </w:trPr>
        <w:tc>
          <w:tcPr>
            <w:tcW w:w="5070" w:type="dxa"/>
          </w:tcPr>
          <w:p w14:paraId="6BB75230" w14:textId="77777777" w:rsidR="0036417A" w:rsidRPr="000F713C" w:rsidRDefault="0036417A" w:rsidP="0036417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Expertní vyhodnocení poznatků z rozhovorů a </w:t>
            </w:r>
            <w:proofErr w:type="spellStart"/>
            <w:r w:rsidRPr="000F713C">
              <w:rPr>
                <w:rFonts w:asciiTheme="minorHAnsi" w:hAnsiTheme="minorHAnsi" w:cstheme="minorHAnsi"/>
                <w:sz w:val="20"/>
                <w:szCs w:val="20"/>
              </w:rPr>
              <w:t>desk</w:t>
            </w:r>
            <w:proofErr w:type="spellEnd"/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713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D8E529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DC3B20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6CD4FD62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420992BC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4F1323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0045" w:rsidRPr="000F713C" w14:paraId="01105A5A" w14:textId="77777777" w:rsidTr="008417EF">
        <w:trPr>
          <w:trHeight w:val="120"/>
        </w:trPr>
        <w:tc>
          <w:tcPr>
            <w:tcW w:w="5070" w:type="dxa"/>
          </w:tcPr>
          <w:p w14:paraId="0AEF9AFC" w14:textId="77777777" w:rsidR="0036417A" w:rsidRPr="000F713C" w:rsidRDefault="0036417A" w:rsidP="0036417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Doplnění informací k evaluaci MAP III </w:t>
            </w:r>
          </w:p>
          <w:p w14:paraId="25196C65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603708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2C0DAB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561511D7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015A5235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0045" w:rsidRPr="000F713C" w14:paraId="0C0C805B" w14:textId="77777777" w:rsidTr="001C5FDD">
        <w:trPr>
          <w:trHeight w:val="120"/>
        </w:trPr>
        <w:tc>
          <w:tcPr>
            <w:tcW w:w="5070" w:type="dxa"/>
          </w:tcPr>
          <w:p w14:paraId="6B66F0C8" w14:textId="77777777" w:rsidR="0036417A" w:rsidRPr="000F713C" w:rsidRDefault="0036417A" w:rsidP="0036417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Zpracování a připomínkování závěrečné zprávy evaluace </w:t>
            </w:r>
          </w:p>
          <w:p w14:paraId="673015EF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C66B49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0E93DA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6F4B0535" w14:textId="77777777" w:rsidR="00AE1E70" w:rsidRPr="000F713C" w:rsidRDefault="00686D91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9/23</w:t>
            </w:r>
          </w:p>
        </w:tc>
        <w:tc>
          <w:tcPr>
            <w:tcW w:w="851" w:type="dxa"/>
            <w:shd w:val="clear" w:color="auto" w:fill="FFFF00"/>
          </w:tcPr>
          <w:p w14:paraId="2C13BB7D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0045" w:rsidRPr="000F713C" w14:paraId="5497A6A7" w14:textId="77777777" w:rsidTr="008417EF">
        <w:trPr>
          <w:trHeight w:val="120"/>
        </w:trPr>
        <w:tc>
          <w:tcPr>
            <w:tcW w:w="5070" w:type="dxa"/>
          </w:tcPr>
          <w:p w14:paraId="56A4E3A5" w14:textId="77777777" w:rsidR="006073A9" w:rsidRPr="000F713C" w:rsidRDefault="006073A9" w:rsidP="006073A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713C">
              <w:rPr>
                <w:rFonts w:asciiTheme="minorHAnsi" w:hAnsiTheme="minorHAnsi" w:cstheme="minorHAnsi"/>
                <w:sz w:val="20"/>
                <w:szCs w:val="20"/>
              </w:rPr>
              <w:t xml:space="preserve">Projednání závěrečné zprávy evaluace v orgánech MAP </w:t>
            </w:r>
          </w:p>
          <w:p w14:paraId="0EBE20D0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FD864F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1647C2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CBCD1F" w14:textId="77777777" w:rsidR="00AE1E70" w:rsidRPr="000F713C" w:rsidRDefault="00AE1E70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3988EA77" w14:textId="77777777" w:rsidR="00AE1E70" w:rsidRPr="000F713C" w:rsidRDefault="006073A9" w:rsidP="00574E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0F71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11/2023</w:t>
            </w:r>
          </w:p>
        </w:tc>
      </w:tr>
    </w:tbl>
    <w:p w14:paraId="58E14330" w14:textId="77777777" w:rsidR="006F7AE0" w:rsidRDefault="006F7AE0" w:rsidP="006F7AE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54DB5F34" w14:textId="77777777" w:rsidR="006F7AE0" w:rsidRDefault="006F7AE0" w:rsidP="006F7AE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7EE034C3" w14:textId="77777777" w:rsidR="006F7AE0" w:rsidRPr="006F7AE0" w:rsidRDefault="006F7AE0" w:rsidP="001F145C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6F7AE0">
        <w:rPr>
          <w:rFonts w:eastAsiaTheme="minorHAnsi" w:cs="Calibri"/>
          <w:color w:val="000000"/>
          <w:sz w:val="23"/>
          <w:szCs w:val="23"/>
        </w:rPr>
        <w:t xml:space="preserve">Harmonogramu evaluace </w:t>
      </w:r>
      <w:proofErr w:type="spellStart"/>
      <w:r w:rsidRPr="006F7AE0">
        <w:rPr>
          <w:rFonts w:eastAsiaTheme="minorHAnsi" w:cs="Calibri"/>
          <w:color w:val="000000"/>
          <w:sz w:val="23"/>
          <w:szCs w:val="23"/>
        </w:rPr>
        <w:t>podaktivit</w:t>
      </w:r>
      <w:proofErr w:type="spellEnd"/>
      <w:r w:rsidRPr="006F7AE0">
        <w:rPr>
          <w:rFonts w:eastAsiaTheme="minorHAnsi" w:cs="Calibri"/>
          <w:color w:val="000000"/>
          <w:sz w:val="23"/>
          <w:szCs w:val="23"/>
        </w:rPr>
        <w:t xml:space="preserve"> Rozvoj a aktualizace MAP vychází z obdobného časového schématu. V průběhu realizace projektu je monitorována realizace aktivit pracovních skupin, realizačního týmu i řídícího výboru. Cílem je zhodnotit naplňování aktivit daného akčního plánu (AP)</w:t>
      </w:r>
      <w:r w:rsidRPr="006F7AE0">
        <w:rPr>
          <w:rFonts w:eastAsiaTheme="minorHAnsi" w:cs="Calibri"/>
          <w:color w:val="2E2C2B"/>
          <w:sz w:val="23"/>
          <w:szCs w:val="23"/>
        </w:rPr>
        <w:t xml:space="preserve">, </w:t>
      </w:r>
      <w:r w:rsidRPr="006F7AE0">
        <w:rPr>
          <w:rFonts w:eastAsiaTheme="minorHAnsi" w:cs="Calibri"/>
          <w:color w:val="000000"/>
          <w:sz w:val="23"/>
          <w:szCs w:val="23"/>
        </w:rPr>
        <w:t xml:space="preserve">jeho úspěšnost a přínosy s vazbou na plnění stanovených cílů a priorit MAP. V rámci této evaluace budou sledovány veškeré aktivity uvedené v AP a investiční akce stanovené v Dohodě o prioritách formou Strategického rámce MAP – investiční a další priority. </w:t>
      </w:r>
    </w:p>
    <w:p w14:paraId="7A552C19" w14:textId="77777777" w:rsidR="006F7AE0" w:rsidRPr="006F7AE0" w:rsidRDefault="006F7AE0" w:rsidP="001F145C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6F7AE0">
        <w:rPr>
          <w:rFonts w:eastAsiaTheme="minorHAnsi" w:cs="Calibri"/>
          <w:color w:val="000000"/>
          <w:sz w:val="23"/>
          <w:szCs w:val="23"/>
        </w:rPr>
        <w:t xml:space="preserve">Cílovou skupinou budou realizátoři jednotlivých aktivit, tedy všechny zapojené subjekty partnerství MAP včetně pracovních skupin. </w:t>
      </w:r>
    </w:p>
    <w:p w14:paraId="3089C6AD" w14:textId="77777777" w:rsidR="006F7AE0" w:rsidRPr="006F7AE0" w:rsidRDefault="006F7AE0" w:rsidP="001F145C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6F7AE0">
        <w:rPr>
          <w:rFonts w:eastAsiaTheme="minorHAnsi" w:cs="Calibri"/>
          <w:color w:val="000000"/>
          <w:sz w:val="23"/>
          <w:szCs w:val="23"/>
        </w:rPr>
        <w:t xml:space="preserve">Evaluace bude realizována </w:t>
      </w:r>
      <w:r>
        <w:rPr>
          <w:rFonts w:eastAsiaTheme="minorHAnsi" w:cs="Calibri"/>
          <w:color w:val="000000"/>
          <w:sz w:val="23"/>
          <w:szCs w:val="23"/>
        </w:rPr>
        <w:t xml:space="preserve">také </w:t>
      </w:r>
      <w:r w:rsidRPr="006F7AE0">
        <w:rPr>
          <w:rFonts w:eastAsiaTheme="minorHAnsi" w:cs="Calibri"/>
          <w:color w:val="000000"/>
          <w:sz w:val="23"/>
          <w:szCs w:val="23"/>
        </w:rPr>
        <w:t xml:space="preserve">na základě výstupů a zápisů z jednání pracovních skupin, osobních konzultací </w:t>
      </w:r>
      <w:r w:rsidR="009401EC">
        <w:rPr>
          <w:rFonts w:eastAsiaTheme="minorHAnsi" w:cs="Calibri"/>
          <w:color w:val="000000"/>
          <w:sz w:val="23"/>
          <w:szCs w:val="23"/>
        </w:rPr>
        <w:t xml:space="preserve">a </w:t>
      </w:r>
      <w:r w:rsidRPr="006F7AE0">
        <w:rPr>
          <w:rFonts w:eastAsiaTheme="minorHAnsi" w:cs="Calibri"/>
          <w:color w:val="000000"/>
          <w:sz w:val="23"/>
          <w:szCs w:val="23"/>
        </w:rPr>
        <w:t xml:space="preserve">vyplněných </w:t>
      </w:r>
      <w:r w:rsidR="009401EC">
        <w:rPr>
          <w:rFonts w:eastAsiaTheme="minorHAnsi" w:cs="Calibri"/>
          <w:color w:val="000000"/>
          <w:sz w:val="23"/>
          <w:szCs w:val="23"/>
        </w:rPr>
        <w:t xml:space="preserve">případných </w:t>
      </w:r>
      <w:r w:rsidRPr="006F7AE0">
        <w:rPr>
          <w:rFonts w:eastAsiaTheme="minorHAnsi" w:cs="Calibri"/>
          <w:color w:val="000000"/>
          <w:sz w:val="23"/>
          <w:szCs w:val="23"/>
        </w:rPr>
        <w:t xml:space="preserve">dotazníkových šetření. </w:t>
      </w:r>
    </w:p>
    <w:p w14:paraId="30979D9C" w14:textId="77777777" w:rsidR="00574E67" w:rsidRDefault="006F7AE0" w:rsidP="001F145C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6F7AE0">
        <w:rPr>
          <w:rFonts w:eastAsiaTheme="minorHAnsi" w:cs="Calibri"/>
          <w:color w:val="000000"/>
          <w:sz w:val="23"/>
          <w:szCs w:val="23"/>
        </w:rPr>
        <w:t>Evaluace se bude dále zabývat vyhodnocením procesů aktualizace dokumentu MAP a jeho dílčích částí (analytická část, strategický rámec), plnění obsahu komunikačního plánu, a také procesem vstupní a výstupní reflexe škol.</w:t>
      </w:r>
    </w:p>
    <w:p w14:paraId="43863D71" w14:textId="77777777" w:rsidR="00CF1B3B" w:rsidRDefault="00CF1B3B" w:rsidP="0046608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0FEFF4BE" w14:textId="77777777" w:rsidR="00617A8C" w:rsidRDefault="00617A8C">
      <w:pPr>
        <w:spacing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bookmarkStart w:id="6" w:name="_Toc129006810"/>
      <w:r>
        <w:br w:type="page"/>
      </w:r>
    </w:p>
    <w:p w14:paraId="038CC497" w14:textId="77777777" w:rsidR="002656B3" w:rsidRDefault="00A55F2C" w:rsidP="00A55F2C">
      <w:pPr>
        <w:pStyle w:val="Nadpis1"/>
      </w:pPr>
      <w:r>
        <w:lastRenderedPageBreak/>
        <w:t>5</w:t>
      </w:r>
      <w:r>
        <w:tab/>
      </w:r>
      <w:r w:rsidR="005E213B">
        <w:t>Výstup</w:t>
      </w:r>
      <w:r w:rsidR="00FA1CA7">
        <w:t xml:space="preserve"> e</w:t>
      </w:r>
      <w:r w:rsidR="002656B3">
        <w:t>valuace</w:t>
      </w:r>
      <w:r w:rsidR="00FA1CA7">
        <w:t xml:space="preserve"> a monitoringu</w:t>
      </w:r>
      <w:bookmarkEnd w:id="6"/>
    </w:p>
    <w:p w14:paraId="4A5E84BC" w14:textId="77777777" w:rsidR="002656B3" w:rsidRDefault="002656B3" w:rsidP="00466085">
      <w:pPr>
        <w:autoSpaceDE w:val="0"/>
        <w:autoSpaceDN w:val="0"/>
        <w:adjustRightInd w:val="0"/>
        <w:spacing w:after="0" w:line="240" w:lineRule="auto"/>
        <w:rPr>
          <w:b/>
          <w:bCs/>
          <w:color w:val="006FC0"/>
          <w:sz w:val="32"/>
          <w:szCs w:val="32"/>
        </w:rPr>
      </w:pPr>
    </w:p>
    <w:p w14:paraId="2716FCC3" w14:textId="77777777" w:rsidR="003056BE" w:rsidRDefault="003056BE" w:rsidP="003056B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3056BE">
        <w:rPr>
          <w:rFonts w:eastAsiaTheme="minorHAnsi" w:cs="Calibri"/>
          <w:b/>
          <w:bCs/>
          <w:color w:val="000000"/>
          <w:sz w:val="23"/>
          <w:szCs w:val="23"/>
        </w:rPr>
        <w:t>Evaluační plán</w:t>
      </w:r>
      <w:r w:rsidR="00E40C1C">
        <w:rPr>
          <w:rFonts w:eastAsiaTheme="minorHAnsi" w:cs="Calibri"/>
          <w:b/>
          <w:bCs/>
          <w:color w:val="000000"/>
          <w:sz w:val="23"/>
          <w:szCs w:val="23"/>
        </w:rPr>
        <w:t xml:space="preserve"> a vstupní evaluační zpráva</w:t>
      </w:r>
    </w:p>
    <w:p w14:paraId="37EB7DDC" w14:textId="77777777" w:rsidR="00A12052" w:rsidRPr="003056BE" w:rsidRDefault="00A12052" w:rsidP="003056B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60484387" w14:textId="77777777" w:rsidR="003056BE" w:rsidRPr="003056BE" w:rsidRDefault="003056BE" w:rsidP="003056BE">
      <w:pPr>
        <w:autoSpaceDE w:val="0"/>
        <w:autoSpaceDN w:val="0"/>
        <w:adjustRightInd w:val="0"/>
        <w:spacing w:after="23" w:line="240" w:lineRule="auto"/>
        <w:rPr>
          <w:rFonts w:eastAsiaTheme="minorHAnsi" w:cs="Calibri"/>
          <w:color w:val="000000"/>
          <w:sz w:val="23"/>
          <w:szCs w:val="23"/>
        </w:rPr>
      </w:pPr>
      <w:r w:rsidRPr="003056BE">
        <w:rPr>
          <w:rFonts w:eastAsiaTheme="minorHAnsi" w:cs="Calibri"/>
          <w:color w:val="000000"/>
          <w:sz w:val="23"/>
          <w:szCs w:val="23"/>
        </w:rPr>
        <w:t>- Je stanoven cíl evaluace</w:t>
      </w:r>
      <w:r w:rsidR="00A12052">
        <w:rPr>
          <w:rFonts w:eastAsiaTheme="minorHAnsi" w:cs="Calibri"/>
          <w:color w:val="000000"/>
          <w:sz w:val="23"/>
          <w:szCs w:val="23"/>
        </w:rPr>
        <w:t>.</w:t>
      </w:r>
      <w:r w:rsidRPr="003056BE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4F536D61" w14:textId="77777777" w:rsidR="003056BE" w:rsidRPr="003056BE" w:rsidRDefault="003056BE" w:rsidP="003056BE">
      <w:pPr>
        <w:autoSpaceDE w:val="0"/>
        <w:autoSpaceDN w:val="0"/>
        <w:adjustRightInd w:val="0"/>
        <w:spacing w:after="23" w:line="240" w:lineRule="auto"/>
        <w:rPr>
          <w:rFonts w:eastAsiaTheme="minorHAnsi" w:cs="Calibri"/>
          <w:color w:val="000000"/>
          <w:sz w:val="23"/>
          <w:szCs w:val="23"/>
        </w:rPr>
      </w:pPr>
      <w:r w:rsidRPr="003056BE">
        <w:rPr>
          <w:rFonts w:eastAsiaTheme="minorHAnsi" w:cs="Calibri"/>
          <w:color w:val="000000"/>
          <w:sz w:val="23"/>
          <w:szCs w:val="23"/>
        </w:rPr>
        <w:t>- Jsou stanoveny evaluační otázky a podotázky rozdělené do okruhů</w:t>
      </w:r>
      <w:r w:rsidR="00A12052">
        <w:rPr>
          <w:rFonts w:eastAsiaTheme="minorHAnsi" w:cs="Calibri"/>
          <w:color w:val="000000"/>
          <w:sz w:val="23"/>
          <w:szCs w:val="23"/>
        </w:rPr>
        <w:t xml:space="preserve">. </w:t>
      </w:r>
    </w:p>
    <w:p w14:paraId="4E980C30" w14:textId="77777777" w:rsidR="003056BE" w:rsidRPr="003056BE" w:rsidRDefault="003056BE" w:rsidP="003056BE">
      <w:pPr>
        <w:autoSpaceDE w:val="0"/>
        <w:autoSpaceDN w:val="0"/>
        <w:adjustRightInd w:val="0"/>
        <w:spacing w:after="23" w:line="240" w:lineRule="auto"/>
        <w:rPr>
          <w:rFonts w:eastAsiaTheme="minorHAnsi" w:cs="Calibri"/>
          <w:color w:val="000000"/>
          <w:sz w:val="23"/>
          <w:szCs w:val="23"/>
        </w:rPr>
      </w:pPr>
      <w:r w:rsidRPr="003056BE">
        <w:rPr>
          <w:rFonts w:eastAsiaTheme="minorHAnsi" w:cs="Calibri"/>
          <w:color w:val="000000"/>
          <w:sz w:val="23"/>
          <w:szCs w:val="23"/>
        </w:rPr>
        <w:t>- Jsou popsány metody, jejichž využití se předpokládá</w:t>
      </w:r>
      <w:r w:rsidR="00A12052">
        <w:rPr>
          <w:rFonts w:eastAsiaTheme="minorHAnsi" w:cs="Calibri"/>
          <w:color w:val="000000"/>
          <w:sz w:val="23"/>
          <w:szCs w:val="23"/>
        </w:rPr>
        <w:t>.</w:t>
      </w:r>
      <w:r w:rsidRPr="003056BE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3A186122" w14:textId="77777777" w:rsidR="003056BE" w:rsidRPr="003056BE" w:rsidRDefault="003056BE" w:rsidP="003056BE">
      <w:pPr>
        <w:autoSpaceDE w:val="0"/>
        <w:autoSpaceDN w:val="0"/>
        <w:adjustRightInd w:val="0"/>
        <w:spacing w:after="23" w:line="240" w:lineRule="auto"/>
        <w:rPr>
          <w:rFonts w:eastAsiaTheme="minorHAnsi" w:cs="Calibri"/>
          <w:color w:val="000000"/>
          <w:sz w:val="23"/>
          <w:szCs w:val="23"/>
        </w:rPr>
      </w:pPr>
      <w:r w:rsidRPr="003056BE">
        <w:rPr>
          <w:rFonts w:eastAsiaTheme="minorHAnsi" w:cs="Calibri"/>
          <w:color w:val="000000"/>
          <w:sz w:val="23"/>
          <w:szCs w:val="23"/>
        </w:rPr>
        <w:t>- Jsou uvedeny cílové skupiny</w:t>
      </w:r>
      <w:r w:rsidR="00A12052">
        <w:rPr>
          <w:rFonts w:eastAsiaTheme="minorHAnsi" w:cs="Calibri"/>
          <w:color w:val="000000"/>
          <w:sz w:val="23"/>
          <w:szCs w:val="23"/>
        </w:rPr>
        <w:t>.</w:t>
      </w:r>
      <w:r w:rsidRPr="003056BE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54532B12" w14:textId="77777777" w:rsidR="003056BE" w:rsidRPr="003056BE" w:rsidRDefault="003056BE" w:rsidP="003056BE">
      <w:pPr>
        <w:autoSpaceDE w:val="0"/>
        <w:autoSpaceDN w:val="0"/>
        <w:adjustRightInd w:val="0"/>
        <w:spacing w:after="23" w:line="240" w:lineRule="auto"/>
        <w:rPr>
          <w:rFonts w:eastAsiaTheme="minorHAnsi" w:cs="Calibri"/>
          <w:color w:val="000000"/>
          <w:sz w:val="23"/>
          <w:szCs w:val="23"/>
        </w:rPr>
      </w:pPr>
      <w:r w:rsidRPr="003056BE">
        <w:rPr>
          <w:rFonts w:eastAsiaTheme="minorHAnsi" w:cs="Calibri"/>
          <w:color w:val="000000"/>
          <w:sz w:val="23"/>
          <w:szCs w:val="23"/>
        </w:rPr>
        <w:t>- Je charakterizována předpokládaná potřebná součinnost ze strany realizátora projektu MAP III</w:t>
      </w:r>
      <w:r w:rsidR="00A12052">
        <w:rPr>
          <w:rFonts w:eastAsiaTheme="minorHAnsi" w:cs="Calibri"/>
          <w:color w:val="000000"/>
          <w:sz w:val="23"/>
          <w:szCs w:val="23"/>
        </w:rPr>
        <w:t>.</w:t>
      </w:r>
    </w:p>
    <w:p w14:paraId="15A82397" w14:textId="77777777" w:rsidR="003056BE" w:rsidRPr="003056BE" w:rsidRDefault="003056BE" w:rsidP="003056BE">
      <w:pPr>
        <w:autoSpaceDE w:val="0"/>
        <w:autoSpaceDN w:val="0"/>
        <w:adjustRightInd w:val="0"/>
        <w:spacing w:after="23" w:line="240" w:lineRule="auto"/>
        <w:rPr>
          <w:rFonts w:eastAsiaTheme="minorHAnsi" w:cs="Calibri"/>
          <w:color w:val="000000"/>
          <w:sz w:val="23"/>
          <w:szCs w:val="23"/>
        </w:rPr>
      </w:pPr>
      <w:r w:rsidRPr="003056BE">
        <w:rPr>
          <w:rFonts w:eastAsiaTheme="minorHAnsi" w:cs="Calibri"/>
          <w:color w:val="000000"/>
          <w:sz w:val="23"/>
          <w:szCs w:val="23"/>
        </w:rPr>
        <w:t>- Je popsán harmonogram evaluace</w:t>
      </w:r>
      <w:r w:rsidR="00A12052">
        <w:rPr>
          <w:rFonts w:eastAsiaTheme="minorHAnsi" w:cs="Calibri"/>
          <w:color w:val="000000"/>
          <w:sz w:val="23"/>
          <w:szCs w:val="23"/>
        </w:rPr>
        <w:t>.</w:t>
      </w:r>
      <w:r w:rsidRPr="003056BE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6E6A075C" w14:textId="77777777" w:rsidR="003056BE" w:rsidRPr="003056BE" w:rsidRDefault="003056BE" w:rsidP="003056B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3056BE">
        <w:rPr>
          <w:rFonts w:eastAsiaTheme="minorHAnsi" w:cs="Calibri"/>
          <w:color w:val="000000"/>
          <w:sz w:val="23"/>
          <w:szCs w:val="23"/>
        </w:rPr>
        <w:t>- Jsou charakterizovány předpokládané výstupy evaluace</w:t>
      </w:r>
      <w:r w:rsidR="00A12052">
        <w:rPr>
          <w:rFonts w:eastAsiaTheme="minorHAnsi" w:cs="Calibri"/>
          <w:color w:val="000000"/>
          <w:sz w:val="23"/>
          <w:szCs w:val="23"/>
        </w:rPr>
        <w:t>.</w:t>
      </w:r>
      <w:r w:rsidRPr="003056BE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74A93467" w14:textId="77777777" w:rsidR="003056BE" w:rsidRDefault="003056BE" w:rsidP="0046608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1A4C477C" w14:textId="77777777" w:rsidR="000515B5" w:rsidRDefault="00A12052" w:rsidP="00A1205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  <w:r w:rsidRPr="00A12052">
        <w:rPr>
          <w:rFonts w:eastAsiaTheme="minorHAnsi" w:cs="Calibri"/>
          <w:b/>
          <w:bCs/>
          <w:color w:val="000000"/>
          <w:sz w:val="23"/>
          <w:szCs w:val="23"/>
        </w:rPr>
        <w:t>Závěrečná evaluační zpráva</w:t>
      </w:r>
    </w:p>
    <w:p w14:paraId="7B5F2175" w14:textId="77777777" w:rsidR="00A12052" w:rsidRPr="00A12052" w:rsidRDefault="00A12052" w:rsidP="00A1205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0B93754D" w14:textId="77777777" w:rsidR="00A12052" w:rsidRPr="00A12052" w:rsidRDefault="00A12052" w:rsidP="00A12052">
      <w:pPr>
        <w:autoSpaceDE w:val="0"/>
        <w:autoSpaceDN w:val="0"/>
        <w:adjustRightInd w:val="0"/>
        <w:spacing w:after="22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>- Krátký popis situace v území před akčním plánováním, cíle MAP (co měl změnit) a mechanismy, jak těchto cílů mělo být dosaženo (teorii změny)</w:t>
      </w:r>
      <w:r>
        <w:rPr>
          <w:rFonts w:eastAsiaTheme="minorHAnsi" w:cs="Calibri"/>
          <w:color w:val="000000"/>
          <w:sz w:val="23"/>
          <w:szCs w:val="23"/>
        </w:rPr>
        <w:t>.</w:t>
      </w:r>
      <w:r w:rsidRPr="00A12052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3307BEC0" w14:textId="77777777" w:rsidR="00A12052" w:rsidRPr="00A12052" w:rsidRDefault="00A12052" w:rsidP="00A12052">
      <w:pPr>
        <w:autoSpaceDE w:val="0"/>
        <w:autoSpaceDN w:val="0"/>
        <w:adjustRightInd w:val="0"/>
        <w:spacing w:after="22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>- Budou zodpovězeny otázky stanovené v evaluačním plánu</w:t>
      </w:r>
      <w:r>
        <w:rPr>
          <w:rFonts w:eastAsiaTheme="minorHAnsi" w:cs="Calibri"/>
          <w:color w:val="000000"/>
          <w:sz w:val="23"/>
          <w:szCs w:val="23"/>
        </w:rPr>
        <w:t>.</w:t>
      </w:r>
      <w:r w:rsidRPr="00A12052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4B2D92EE" w14:textId="77777777" w:rsidR="00A12052" w:rsidRPr="00A12052" w:rsidRDefault="00A12052" w:rsidP="00A12052">
      <w:pPr>
        <w:autoSpaceDE w:val="0"/>
        <w:autoSpaceDN w:val="0"/>
        <w:adjustRightInd w:val="0"/>
        <w:spacing w:after="22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>- Budou popsány postupy, jak byly tyto odpovědi získány a jejich omezení</w:t>
      </w:r>
      <w:r>
        <w:rPr>
          <w:rFonts w:eastAsiaTheme="minorHAnsi" w:cs="Calibri"/>
          <w:color w:val="000000"/>
          <w:sz w:val="23"/>
          <w:szCs w:val="23"/>
        </w:rPr>
        <w:t>.</w:t>
      </w:r>
      <w:r w:rsidRPr="00A12052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2E6AA3BB" w14:textId="77777777" w:rsidR="00A12052" w:rsidRPr="00A12052" w:rsidRDefault="00A12052" w:rsidP="00A1205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>- Vyhodnocení evaluačního šetření – závěrečná doporučení pro ŘV MAP (</w:t>
      </w:r>
      <w:r>
        <w:rPr>
          <w:rFonts w:eastAsiaTheme="minorHAnsi" w:cs="Calibri"/>
          <w:color w:val="000000"/>
          <w:sz w:val="23"/>
          <w:szCs w:val="23"/>
        </w:rPr>
        <w:t xml:space="preserve">případně bude vyhotovena komparace </w:t>
      </w:r>
      <w:r w:rsidRPr="00A12052">
        <w:rPr>
          <w:rFonts w:eastAsiaTheme="minorHAnsi" w:cs="Calibri"/>
          <w:color w:val="000000"/>
          <w:sz w:val="23"/>
          <w:szCs w:val="23"/>
        </w:rPr>
        <w:t xml:space="preserve">s jinými </w:t>
      </w:r>
      <w:proofErr w:type="spellStart"/>
      <w:r w:rsidRPr="00A12052">
        <w:rPr>
          <w:rFonts w:eastAsiaTheme="minorHAnsi" w:cs="Calibri"/>
          <w:color w:val="000000"/>
          <w:sz w:val="23"/>
          <w:szCs w:val="23"/>
        </w:rPr>
        <w:t>MAPy</w:t>
      </w:r>
      <w:proofErr w:type="spellEnd"/>
      <w:r w:rsidRPr="00A12052">
        <w:rPr>
          <w:rFonts w:eastAsiaTheme="minorHAnsi" w:cs="Calibri"/>
          <w:color w:val="000000"/>
          <w:sz w:val="23"/>
          <w:szCs w:val="23"/>
        </w:rPr>
        <w:t>)</w:t>
      </w:r>
      <w:r w:rsidR="009450C2">
        <w:rPr>
          <w:rFonts w:eastAsiaTheme="minorHAnsi" w:cs="Calibri"/>
          <w:color w:val="000000"/>
          <w:sz w:val="23"/>
          <w:szCs w:val="23"/>
        </w:rPr>
        <w:t>.</w:t>
      </w:r>
    </w:p>
    <w:p w14:paraId="4C180CA8" w14:textId="77777777" w:rsidR="00A12052" w:rsidRPr="00A12052" w:rsidRDefault="00A12052" w:rsidP="00A1205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51AA6D0F" w14:textId="77777777" w:rsidR="00A12052" w:rsidRDefault="00A12052" w:rsidP="00A1205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  <w:r w:rsidRPr="00A12052">
        <w:rPr>
          <w:rFonts w:eastAsiaTheme="minorHAnsi" w:cs="Calibri"/>
          <w:b/>
          <w:bCs/>
          <w:color w:val="000000"/>
          <w:sz w:val="23"/>
          <w:szCs w:val="23"/>
        </w:rPr>
        <w:t>Předpokládaná struktura závěrečné evaluační zprávy</w:t>
      </w:r>
    </w:p>
    <w:p w14:paraId="1226C519" w14:textId="77777777" w:rsidR="000515B5" w:rsidRPr="00A12052" w:rsidRDefault="000515B5" w:rsidP="00A1205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14:paraId="74641217" w14:textId="77777777" w:rsidR="00A12052" w:rsidRPr="00A12052" w:rsidRDefault="00A12052" w:rsidP="00A12052">
      <w:pPr>
        <w:autoSpaceDE w:val="0"/>
        <w:autoSpaceDN w:val="0"/>
        <w:adjustRightInd w:val="0"/>
        <w:spacing w:after="22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>1. Manažerské shrnutí → 1-2 strany</w:t>
      </w:r>
      <w:r w:rsidR="009450C2">
        <w:rPr>
          <w:rFonts w:eastAsiaTheme="minorHAnsi" w:cs="Calibri"/>
          <w:color w:val="000000"/>
          <w:sz w:val="23"/>
          <w:szCs w:val="23"/>
        </w:rPr>
        <w:t>.</w:t>
      </w:r>
    </w:p>
    <w:p w14:paraId="3E16FD88" w14:textId="77777777" w:rsidR="00A12052" w:rsidRPr="00A12052" w:rsidRDefault="00A12052" w:rsidP="00A12052">
      <w:pPr>
        <w:autoSpaceDE w:val="0"/>
        <w:autoSpaceDN w:val="0"/>
        <w:adjustRightInd w:val="0"/>
        <w:spacing w:after="22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>2. Stručná metodologie (popis způsobu sběru a zpracování dat potřebných k</w:t>
      </w:r>
      <w:r w:rsidR="009450C2">
        <w:rPr>
          <w:rFonts w:eastAsiaTheme="minorHAnsi" w:cs="Calibri"/>
          <w:color w:val="000000"/>
          <w:sz w:val="23"/>
          <w:szCs w:val="23"/>
        </w:rPr>
        <w:t> </w:t>
      </w:r>
      <w:r w:rsidRPr="00A12052">
        <w:rPr>
          <w:rFonts w:eastAsiaTheme="minorHAnsi" w:cs="Calibri"/>
          <w:color w:val="000000"/>
          <w:sz w:val="23"/>
          <w:szCs w:val="23"/>
        </w:rPr>
        <w:t>zodpovězení</w:t>
      </w:r>
      <w:r w:rsidR="009450C2">
        <w:rPr>
          <w:rFonts w:eastAsiaTheme="minorHAnsi" w:cs="Calibri"/>
          <w:color w:val="000000"/>
          <w:sz w:val="23"/>
          <w:szCs w:val="23"/>
        </w:rPr>
        <w:t>.</w:t>
      </w:r>
      <w:r w:rsidRPr="00A12052">
        <w:rPr>
          <w:rFonts w:eastAsiaTheme="minorHAnsi" w:cs="Calibri"/>
          <w:color w:val="000000"/>
          <w:sz w:val="23"/>
          <w:szCs w:val="23"/>
        </w:rPr>
        <w:t xml:space="preserve"> evaluačních otázek, jaké jsou limity těchto dat z hlediska spolehlivosti, validity či objektivity, jak byla zajištěna nezávislost atd.) → 1-2 strany</w:t>
      </w:r>
      <w:r w:rsidR="009450C2">
        <w:rPr>
          <w:rFonts w:eastAsiaTheme="minorHAnsi" w:cs="Calibri"/>
          <w:color w:val="000000"/>
          <w:sz w:val="23"/>
          <w:szCs w:val="23"/>
        </w:rPr>
        <w:t>.</w:t>
      </w:r>
      <w:r w:rsidRPr="00A12052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130929F1" w14:textId="77777777" w:rsidR="00A12052" w:rsidRPr="00A12052" w:rsidRDefault="00A12052" w:rsidP="00A12052">
      <w:pPr>
        <w:autoSpaceDE w:val="0"/>
        <w:autoSpaceDN w:val="0"/>
        <w:adjustRightInd w:val="0"/>
        <w:spacing w:after="22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>3. Evaluační zjištění (odpovědi na evaluační otázky) → cca 10 stran (příp. odkazy na tabulkové přílohy či grafy)</w:t>
      </w:r>
      <w:r w:rsidR="009450C2">
        <w:rPr>
          <w:rFonts w:eastAsiaTheme="minorHAnsi" w:cs="Calibri"/>
          <w:color w:val="000000"/>
          <w:sz w:val="23"/>
          <w:szCs w:val="23"/>
        </w:rPr>
        <w:t>.</w:t>
      </w:r>
    </w:p>
    <w:p w14:paraId="619ACCBA" w14:textId="77777777" w:rsidR="00A12052" w:rsidRPr="00A12052" w:rsidRDefault="00A12052" w:rsidP="00A1205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A12052">
        <w:rPr>
          <w:rFonts w:eastAsiaTheme="minorHAnsi" w:cs="Calibri"/>
          <w:color w:val="000000"/>
          <w:sz w:val="23"/>
          <w:szCs w:val="23"/>
        </w:rPr>
        <w:t>4. Doporučení → 0,5 – 1 strana</w:t>
      </w:r>
      <w:r w:rsidR="009450C2">
        <w:rPr>
          <w:rFonts w:eastAsiaTheme="minorHAnsi" w:cs="Calibri"/>
          <w:color w:val="000000"/>
          <w:sz w:val="23"/>
          <w:szCs w:val="23"/>
        </w:rPr>
        <w:t>.</w:t>
      </w:r>
      <w:r w:rsidRPr="00A12052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0AACF508" w14:textId="77777777" w:rsidR="00A12052" w:rsidRDefault="00A12052" w:rsidP="0046608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14:paraId="2840F83E" w14:textId="5D6273BB" w:rsidR="00EF62BD" w:rsidRDefault="00A55F2C" w:rsidP="00A55F2C">
      <w:pPr>
        <w:pStyle w:val="Nadpis1"/>
      </w:pPr>
      <w:bookmarkStart w:id="7" w:name="_Toc129006811"/>
      <w:r>
        <w:t>6</w:t>
      </w:r>
      <w:r>
        <w:tab/>
      </w:r>
      <w:r w:rsidR="005E213B">
        <w:t>Výstupy</w:t>
      </w:r>
      <w:r w:rsidR="00EF62BD">
        <w:t xml:space="preserve"> evaluace MAP I a MAP II</w:t>
      </w:r>
      <w:bookmarkEnd w:id="7"/>
    </w:p>
    <w:p w14:paraId="5F802F2C" w14:textId="77777777" w:rsidR="00EF62BD" w:rsidRDefault="00EF62BD" w:rsidP="00EF62B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539EA438" w14:textId="77777777" w:rsidR="00EF62BD" w:rsidRDefault="00EF62BD" w:rsidP="00EF62BD">
      <w:pPr>
        <w:pStyle w:val="Default"/>
        <w:spacing w:line="276" w:lineRule="auto"/>
        <w:ind w:firstLine="708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A71C1">
        <w:rPr>
          <w:rFonts w:ascii="Calibri" w:hAnsi="Calibri" w:cs="Calibri"/>
          <w:bCs/>
          <w:color w:val="auto"/>
          <w:sz w:val="23"/>
          <w:szCs w:val="23"/>
        </w:rPr>
        <w:t xml:space="preserve">Projekt MAP II MČ Praha 1 je od počátku provázen konfuciánským mottem </w:t>
      </w:r>
    </w:p>
    <w:p w14:paraId="080ECE24" w14:textId="77777777" w:rsidR="00EF62BD" w:rsidRPr="00EA71C1" w:rsidRDefault="00EF62BD" w:rsidP="00EF62BD">
      <w:pPr>
        <w:pStyle w:val="Default"/>
        <w:spacing w:line="276" w:lineRule="auto"/>
        <w:ind w:left="708" w:firstLine="708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A71C1">
        <w:rPr>
          <w:rFonts w:ascii="Calibri" w:hAnsi="Calibri" w:cs="Calibri"/>
          <w:b/>
          <w:color w:val="auto"/>
          <w:sz w:val="23"/>
          <w:szCs w:val="23"/>
        </w:rPr>
        <w:t>„Lepší je zapálit alespoň malou svíčku,</w:t>
      </w:r>
      <w:r>
        <w:rPr>
          <w:rFonts w:ascii="Calibri" w:hAnsi="Calibri" w:cs="Calibri"/>
          <w:b/>
          <w:color w:val="auto"/>
          <w:sz w:val="23"/>
          <w:szCs w:val="23"/>
        </w:rPr>
        <w:t xml:space="preserve"> </w:t>
      </w:r>
      <w:r w:rsidRPr="00EA71C1">
        <w:rPr>
          <w:rFonts w:ascii="Calibri" w:hAnsi="Calibri" w:cs="Calibri"/>
          <w:b/>
          <w:color w:val="auto"/>
          <w:sz w:val="23"/>
          <w:szCs w:val="23"/>
        </w:rPr>
        <w:t>než proklínat tmu.“</w:t>
      </w:r>
    </w:p>
    <w:p w14:paraId="3B06EDBB" w14:textId="77777777" w:rsidR="00EF62BD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</w:p>
    <w:p w14:paraId="13DAF0AF" w14:textId="5FC43F1C" w:rsidR="00EF62BD" w:rsidRPr="00EA71C1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A71C1">
        <w:rPr>
          <w:rFonts w:ascii="Calibri" w:hAnsi="Calibri" w:cs="Calibri"/>
          <w:bCs/>
          <w:color w:val="auto"/>
          <w:sz w:val="23"/>
          <w:szCs w:val="23"/>
        </w:rPr>
        <w:t>V návaznosti na Priority a cíle MAP II je evidentní, že nastavené původní příležitosti byly aktivizovány a pracovalo se na jejich oživení. V ose Priority 1 Kvalita předškolního a základního vzdělávání se jedná především o cíl 1.2 Rozvoj čtenářské gramotnosti a pregramotnosti, cíl 1.7 Rozvoj kariérového poradenství,</w:t>
      </w:r>
      <w:r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Pr="00EA71C1">
        <w:rPr>
          <w:rFonts w:ascii="Calibri" w:hAnsi="Calibri" w:cs="Calibri"/>
          <w:bCs/>
          <w:color w:val="auto"/>
          <w:sz w:val="23"/>
          <w:szCs w:val="23"/>
        </w:rPr>
        <w:t xml:space="preserve">cíl 1.8 Zlepšení úrovně multikulturního chápání u pedagogů, dětí, žáků i rodičů, zlepšení úrovně rozvoje kulturního povědomí a vyjadřování a Prioritní ose 3 </w:t>
      </w:r>
      <w:r w:rsidRPr="00EA71C1">
        <w:rPr>
          <w:rFonts w:ascii="Calibri" w:hAnsi="Calibri" w:cs="Calibri"/>
          <w:bCs/>
          <w:color w:val="auto"/>
          <w:sz w:val="23"/>
          <w:szCs w:val="23"/>
        </w:rPr>
        <w:lastRenderedPageBreak/>
        <w:t xml:space="preserve">Speciální vzdělávací potřeby dětí a žáků cíl 3.2 Zvětšení rozsahu a zvýšení kvality podpory nadaných a mimořádně nadaných dětí a žáků. V konkrétní ZŠ byla zahájena spolupráce s dalšími institucemi pro rozvoj vzdělávání nadaných žáků, byl vytvořen systém etické výchovy tak, aby docházelo k co největšímu osobnostnímu rozvoji žáka, </w:t>
      </w:r>
      <w:r w:rsidR="00720C39">
        <w:rPr>
          <w:rFonts w:ascii="Calibri" w:hAnsi="Calibri" w:cs="Calibri"/>
          <w:bCs/>
          <w:color w:val="auto"/>
          <w:sz w:val="23"/>
          <w:szCs w:val="23"/>
        </w:rPr>
        <w:t xml:space="preserve">aby bylo možno </w:t>
      </w:r>
      <w:r w:rsidRPr="00EA71C1">
        <w:rPr>
          <w:rFonts w:ascii="Calibri" w:hAnsi="Calibri" w:cs="Calibri"/>
          <w:bCs/>
          <w:color w:val="auto"/>
          <w:sz w:val="23"/>
          <w:szCs w:val="23"/>
        </w:rPr>
        <w:t xml:space="preserve">systematicky </w:t>
      </w:r>
      <w:r w:rsidR="00720C39">
        <w:rPr>
          <w:rFonts w:ascii="Calibri" w:hAnsi="Calibri" w:cs="Calibri"/>
          <w:bCs/>
          <w:color w:val="auto"/>
          <w:sz w:val="23"/>
          <w:szCs w:val="23"/>
        </w:rPr>
        <w:t xml:space="preserve">pracovat </w:t>
      </w:r>
      <w:r w:rsidRPr="00EA71C1">
        <w:rPr>
          <w:rFonts w:ascii="Calibri" w:hAnsi="Calibri" w:cs="Calibri"/>
          <w:bCs/>
          <w:color w:val="auto"/>
          <w:sz w:val="23"/>
          <w:szCs w:val="23"/>
        </w:rPr>
        <w:t>se začleňování</w:t>
      </w:r>
      <w:r w:rsidR="00D00C98">
        <w:rPr>
          <w:rFonts w:ascii="Calibri" w:hAnsi="Calibri" w:cs="Calibri"/>
          <w:bCs/>
          <w:color w:val="auto"/>
          <w:sz w:val="23"/>
          <w:szCs w:val="23"/>
        </w:rPr>
        <w:t xml:space="preserve"> FIE (</w:t>
      </w:r>
      <w:proofErr w:type="spellStart"/>
      <w:r w:rsidR="00D00C98">
        <w:rPr>
          <w:rFonts w:ascii="Calibri" w:hAnsi="Calibri" w:cs="Calibri"/>
          <w:bCs/>
          <w:color w:val="auto"/>
          <w:sz w:val="23"/>
          <w:szCs w:val="23"/>
        </w:rPr>
        <w:t>Feuersteinovo</w:t>
      </w:r>
      <w:proofErr w:type="spellEnd"/>
      <w:r w:rsidR="00D00C98">
        <w:rPr>
          <w:rFonts w:ascii="Calibri" w:hAnsi="Calibri" w:cs="Calibri"/>
          <w:bCs/>
          <w:color w:val="auto"/>
          <w:sz w:val="23"/>
          <w:szCs w:val="23"/>
        </w:rPr>
        <w:t xml:space="preserve"> instrumentální obohacování)</w:t>
      </w:r>
      <w:r w:rsidRPr="00EA71C1">
        <w:rPr>
          <w:rFonts w:ascii="Calibri" w:hAnsi="Calibri" w:cs="Calibri"/>
          <w:bCs/>
          <w:color w:val="auto"/>
          <w:sz w:val="23"/>
          <w:szCs w:val="23"/>
        </w:rPr>
        <w:t xml:space="preserve"> do vzdělávací nabídky školy. Z aktivit MAP II se osvědčil program Canisterapie na Čapkovo povídání o pejskovi a kočičce. Jde o program pro děti přípravné třídy. V Prioritní ose 1, cíl 1.3 Rozvoj matematické pregramotnosti a gramotnosti exceloval tzv. Matematický kemp, který připravila PS pro MG. Cíl 1.5 Rozvoj digitální pregramotnosti a gramotnosti byl naplňován průběžně a vlivem covid -</w:t>
      </w:r>
      <w:r w:rsidR="003D393E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Pr="00EA71C1">
        <w:rPr>
          <w:rFonts w:ascii="Calibri" w:hAnsi="Calibri" w:cs="Calibri"/>
          <w:bCs/>
          <w:color w:val="auto"/>
          <w:sz w:val="23"/>
          <w:szCs w:val="23"/>
        </w:rPr>
        <w:t>19 neformálně akceleroval. Ukázkou dobré praxe na téma digitálních technologií, robotiky a polytechnického vzdělávání pak byla konference Od vajíčka k robotu. Ukázkou nadstandartní práce PS pro kulturní povědomí byla realizace výstavy Model světa. Tuto akci se povedlo zorganizovat v době největší pandemie covid-19 a lockdownu v prostorách Radnice Prahy 1 (původně měla být v Galerii Prahy 1, která však byla zavřená).  Bylo shromážděno přes několik desítek prací žáků a studentů z P1 Výstava byla zahájena 12. 4. 2021 a zájemcům byla otevřena do podzimu 2021. Měla velký úspěch i výbornou propagaci.</w:t>
      </w:r>
    </w:p>
    <w:p w14:paraId="51502391" w14:textId="77777777" w:rsidR="00EF62BD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</w:p>
    <w:p w14:paraId="0A716226" w14:textId="78A01584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Plánované výstupy </w:t>
      </w:r>
      <w:r>
        <w:rPr>
          <w:rFonts w:ascii="Calibri" w:hAnsi="Calibri" w:cs="Calibri"/>
          <w:bCs/>
          <w:color w:val="auto"/>
          <w:sz w:val="23"/>
          <w:szCs w:val="23"/>
        </w:rPr>
        <w:t>byly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 v souladu s reálnými výstupy projektu. Jedn</w:t>
      </w:r>
      <w:r>
        <w:rPr>
          <w:rFonts w:ascii="Calibri" w:hAnsi="Calibri" w:cs="Calibri"/>
          <w:bCs/>
          <w:color w:val="auto"/>
          <w:sz w:val="23"/>
          <w:szCs w:val="23"/>
        </w:rPr>
        <w:t>alo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 se primárně o Finální dokument MAP II, který se skládá z Analytické, Strategické a Implementační části MAP, který byl vytvořen jako výstup celého cyklu místního akčního plánování. Nadále však zůstává dalším důležitým tématem a cílem projektu modernizace vzdělávacích zařízení a jejich vybavení, plánování a realizace investičních záměrů, využívání prázdných objektů v okolí škol, hledání alternativních možností pro sportovní vyžití a samozřejmě způsoby navyšování finančních prostředků určených pro školství, včetně jejich efektivního využívání, vycházející z obecných i specifických šetření zpracované ve Strategické analýze pro území MČ Prahy 1. Dalším cílem MAP II MČ Praha 1 bylo také přispět ke zvyšování prestiže učitelského povolání, k přilákání mladých učitelů, k posílení manažerských kompetencí ředitelů a vedení škol, ale třeba také k celkovému uchopení problematiky inkluze v rámci základních uměleckých škol, podpory dětí a žáků s odlišným mateřským jazykem, spolupráce s rodiči – cizinci, větší spolupráce s poradenským systémem nebo usnadnění přechodu dětí a žáků z jednoho stupně vzdělávání do druhého. Vedoucí PS </w:t>
      </w:r>
      <w:r w:rsidR="00D05172">
        <w:rPr>
          <w:rFonts w:ascii="Calibri" w:hAnsi="Calibri" w:cs="Calibri"/>
          <w:bCs/>
          <w:color w:val="auto"/>
          <w:sz w:val="23"/>
          <w:szCs w:val="23"/>
        </w:rPr>
        <w:t>potvrzují</w:t>
      </w:r>
      <w:r w:rsidR="00D05172" w:rsidRPr="00E751B8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splnění původně plánovaných cílů, i přes vysoké nasazení a potřebu operativního přizpůsobování situaci v důsledku covid - 19. K výstupům za uplynulé projektové období patří především již plně fungující spolupráce na území MČ Praha 1. Toto pochopitelně navazuje na předchozí spolupráci z projektu MAP I, o kterou nadále pečujeme i prohlubujeme. </w:t>
      </w:r>
      <w:r>
        <w:rPr>
          <w:rFonts w:ascii="Calibri" w:hAnsi="Calibri" w:cs="Calibri"/>
          <w:bCs/>
          <w:color w:val="auto"/>
          <w:sz w:val="23"/>
          <w:szCs w:val="23"/>
        </w:rPr>
        <w:t>V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 polovině projektu </w:t>
      </w:r>
      <w:r w:rsidR="00720C39">
        <w:rPr>
          <w:rFonts w:ascii="Calibri" w:hAnsi="Calibri" w:cs="Calibri"/>
          <w:bCs/>
          <w:color w:val="auto"/>
          <w:sz w:val="23"/>
          <w:szCs w:val="23"/>
        </w:rPr>
        <w:t xml:space="preserve">a na samém konci jeho realizace 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byl </w:t>
      </w:r>
      <w:r w:rsidR="00720C39">
        <w:rPr>
          <w:rFonts w:ascii="Calibri" w:hAnsi="Calibri" w:cs="Calibri"/>
          <w:bCs/>
          <w:color w:val="auto"/>
          <w:sz w:val="23"/>
          <w:szCs w:val="23"/>
        </w:rPr>
        <w:t xml:space="preserve">kompletně 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aktualizován </w:t>
      </w:r>
      <w:r w:rsidR="00720C39">
        <w:rPr>
          <w:rFonts w:ascii="Calibri" w:hAnsi="Calibri" w:cs="Calibri"/>
          <w:bCs/>
          <w:color w:val="auto"/>
          <w:sz w:val="23"/>
          <w:szCs w:val="23"/>
        </w:rPr>
        <w:t xml:space="preserve">celý dokument MAP II obsahující 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Strategický rámec MAP II, vytvořený </w:t>
      </w:r>
      <w:r w:rsidR="00D56681">
        <w:rPr>
          <w:rFonts w:ascii="Calibri" w:hAnsi="Calibri" w:cs="Calibri"/>
          <w:bCs/>
          <w:color w:val="auto"/>
          <w:sz w:val="23"/>
          <w:szCs w:val="23"/>
        </w:rPr>
        <w:t>I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mplementační plán MAP II a </w:t>
      </w:r>
      <w:r w:rsidR="00D56681">
        <w:rPr>
          <w:rFonts w:ascii="Calibri" w:hAnsi="Calibri" w:cs="Calibri"/>
          <w:bCs/>
          <w:color w:val="auto"/>
          <w:sz w:val="23"/>
          <w:szCs w:val="23"/>
        </w:rPr>
        <w:t>R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oční akční plán. Byla aktualizována strategická část MAP II/Strategický rámec do roku 2023. </w:t>
      </w:r>
      <w:r w:rsidR="00A57A28">
        <w:rPr>
          <w:rFonts w:ascii="Calibri" w:hAnsi="Calibri" w:cs="Calibri"/>
          <w:bCs/>
          <w:color w:val="auto"/>
          <w:sz w:val="23"/>
          <w:szCs w:val="23"/>
        </w:rPr>
        <w:t>Klíčovým</w:t>
      </w:r>
      <w:r w:rsidR="00A57A28" w:rsidRPr="00E751B8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výstupem je pak aktualizovaný Strategický rámec MAP II MČ Praha 1 pro další projektové období.  K aktualizaci strategického dokumentu MAP II bylo přistoupeno komplexně a na základě </w:t>
      </w:r>
      <w:proofErr w:type="spellStart"/>
      <w:r w:rsidRPr="00E751B8">
        <w:rPr>
          <w:rFonts w:ascii="Calibri" w:hAnsi="Calibri" w:cs="Calibri"/>
          <w:bCs/>
          <w:color w:val="auto"/>
          <w:sz w:val="23"/>
          <w:szCs w:val="23"/>
        </w:rPr>
        <w:lastRenderedPageBreak/>
        <w:t>metodických</w:t>
      </w:r>
      <w:proofErr w:type="spellEnd"/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 doporučení. Na základě odborné revize dokumentu byla realizována SWOT </w:t>
      </w:r>
      <w:proofErr w:type="spellStart"/>
      <w:r w:rsidRPr="00E751B8">
        <w:rPr>
          <w:rFonts w:ascii="Calibri" w:hAnsi="Calibri" w:cs="Calibri"/>
          <w:bCs/>
          <w:color w:val="auto"/>
          <w:sz w:val="23"/>
          <w:szCs w:val="23"/>
        </w:rPr>
        <w:t>analýza</w:t>
      </w:r>
      <w:proofErr w:type="spellEnd"/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 a byly identifikovány a aktualizovány konkrétní oblasti strategického rámce. </w:t>
      </w:r>
    </w:p>
    <w:p w14:paraId="3ACEF192" w14:textId="77777777" w:rsidR="00EF62BD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</w:p>
    <w:p w14:paraId="3016367F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Aktéři vzdělávání se shodli na následujících prioritách vzájemné spolupráce v projektu MAP II: </w:t>
      </w:r>
    </w:p>
    <w:p w14:paraId="5F35726A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1 Priorita 1 Kvalita předškolního a základního vzdělávání </w:t>
      </w:r>
    </w:p>
    <w:p w14:paraId="207322E7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2 Priorita 2 Infrastruktura pro předškolní a základní vzdělávání </w:t>
      </w:r>
    </w:p>
    <w:p w14:paraId="7C0EBBF3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3 Priorita 3 Speciální vzdělávací potřeby dětí a žáků </w:t>
      </w:r>
    </w:p>
    <w:p w14:paraId="5C4D56C8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4 Priorita 4 Školy a městská část </w:t>
      </w:r>
    </w:p>
    <w:p w14:paraId="1E071A17" w14:textId="77777777" w:rsidR="00EF62BD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</w:p>
    <w:p w14:paraId="11809942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>
        <w:rPr>
          <w:rFonts w:ascii="Calibri" w:hAnsi="Calibri" w:cs="Calibri"/>
          <w:bCs/>
          <w:color w:val="auto"/>
          <w:sz w:val="23"/>
          <w:szCs w:val="23"/>
        </w:rPr>
        <w:t>Jako povedené výstupy projektu hodnotíme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 především níže uvedené oblasti</w:t>
      </w:r>
    </w:p>
    <w:p w14:paraId="0D843599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>-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ab/>
      </w:r>
      <w:proofErr w:type="spellStart"/>
      <w:r w:rsidRPr="00E751B8">
        <w:rPr>
          <w:rFonts w:ascii="Calibri" w:hAnsi="Calibri" w:cs="Calibri"/>
          <w:bCs/>
          <w:color w:val="auto"/>
          <w:sz w:val="23"/>
          <w:szCs w:val="23"/>
        </w:rPr>
        <w:t>zvýšení</w:t>
      </w:r>
      <w:proofErr w:type="spellEnd"/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 úrovně čtenářské a matematické gramotnosti,</w:t>
      </w:r>
    </w:p>
    <w:p w14:paraId="2408E009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>-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ab/>
        <w:t xml:space="preserve">rozvoj </w:t>
      </w:r>
      <w:proofErr w:type="spellStart"/>
      <w:r w:rsidRPr="00E751B8">
        <w:rPr>
          <w:rFonts w:ascii="Calibri" w:hAnsi="Calibri" w:cs="Calibri"/>
          <w:bCs/>
          <w:color w:val="auto"/>
          <w:sz w:val="23"/>
          <w:szCs w:val="23"/>
        </w:rPr>
        <w:t>rovných</w:t>
      </w:r>
      <w:proofErr w:type="spellEnd"/>
      <w:r w:rsidRPr="00E751B8">
        <w:rPr>
          <w:rFonts w:ascii="Calibri" w:hAnsi="Calibri" w:cs="Calibri"/>
          <w:bCs/>
          <w:color w:val="auto"/>
          <w:sz w:val="23"/>
          <w:szCs w:val="23"/>
        </w:rPr>
        <w:t xml:space="preserve"> příležitostí, </w:t>
      </w:r>
    </w:p>
    <w:p w14:paraId="03878E9E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>-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ab/>
        <w:t>rozvoj kulturního povědomí</w:t>
      </w:r>
    </w:p>
    <w:p w14:paraId="0276F29B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>-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ab/>
        <w:t>zlepšení spolupráce s rodiči a aktivizace školských rad zřízených při školách</w:t>
      </w:r>
    </w:p>
    <w:p w14:paraId="2845E86C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>-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ab/>
        <w:t>zlepšení přístupu k informacím a celkové informovanosti škol o platných grantových výzvách</w:t>
      </w:r>
    </w:p>
    <w:p w14:paraId="1CF22EFC" w14:textId="77777777" w:rsidR="00EF62BD" w:rsidRPr="00E751B8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>-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ab/>
        <w:t xml:space="preserve">rozvoj infrastruktury a obslužnosti školských zařízení </w:t>
      </w:r>
    </w:p>
    <w:p w14:paraId="1201496C" w14:textId="77777777" w:rsidR="00EF62BD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E751B8">
        <w:rPr>
          <w:rFonts w:ascii="Calibri" w:hAnsi="Calibri" w:cs="Calibri"/>
          <w:bCs/>
          <w:color w:val="auto"/>
          <w:sz w:val="23"/>
          <w:szCs w:val="23"/>
        </w:rPr>
        <w:t>-</w:t>
      </w:r>
      <w:r w:rsidRPr="00E751B8">
        <w:rPr>
          <w:rFonts w:ascii="Calibri" w:hAnsi="Calibri" w:cs="Calibri"/>
          <w:bCs/>
          <w:color w:val="auto"/>
          <w:sz w:val="23"/>
          <w:szCs w:val="23"/>
        </w:rPr>
        <w:tab/>
        <w:t xml:space="preserve">investice do rozvoje kapacit škol a školských zařízení </w:t>
      </w:r>
    </w:p>
    <w:p w14:paraId="566A7FD6" w14:textId="77777777" w:rsidR="003D393E" w:rsidRPr="00E751B8" w:rsidRDefault="003D393E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</w:p>
    <w:p w14:paraId="4EB71925" w14:textId="77777777" w:rsidR="00EF62BD" w:rsidRDefault="00234629" w:rsidP="00EF62BD">
      <w:pPr>
        <w:autoSpaceDE w:val="0"/>
        <w:autoSpaceDN w:val="0"/>
        <w:adjustRightInd w:val="0"/>
        <w:spacing w:after="0" w:line="276" w:lineRule="auto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Poslední aktualizace celého dokumentu MAP II proběhla 30. 11. 2022, výsledný dokument MAP II je ke stažení na webu:</w:t>
      </w:r>
      <w:r w:rsidR="001D6F9C">
        <w:rPr>
          <w:rFonts w:cs="Calibri"/>
          <w:bCs/>
          <w:sz w:val="23"/>
          <w:szCs w:val="23"/>
        </w:rPr>
        <w:t xml:space="preserve"> </w:t>
      </w:r>
      <w:r w:rsidRPr="00D56681">
        <w:rPr>
          <w:rFonts w:cs="Calibri"/>
          <w:bCs/>
          <w:sz w:val="23"/>
          <w:szCs w:val="23"/>
        </w:rPr>
        <w:t>https://www.skolanasbavi.eu/wp-content/uploads/2023/01/30_11_2022-MAP-II-MC-Praha-1.pdf</w:t>
      </w:r>
    </w:p>
    <w:p w14:paraId="614C8990" w14:textId="77777777" w:rsidR="00234629" w:rsidRDefault="00234629" w:rsidP="00EF62BD">
      <w:pPr>
        <w:autoSpaceDE w:val="0"/>
        <w:autoSpaceDN w:val="0"/>
        <w:adjustRightInd w:val="0"/>
        <w:spacing w:after="0" w:line="276" w:lineRule="auto"/>
        <w:rPr>
          <w:rFonts w:eastAsiaTheme="minorHAnsi" w:cs="Calibri"/>
          <w:color w:val="000000"/>
          <w:sz w:val="23"/>
          <w:szCs w:val="23"/>
        </w:rPr>
      </w:pPr>
    </w:p>
    <w:p w14:paraId="50465372" w14:textId="30666868" w:rsidR="00EF62BD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2535BB">
        <w:rPr>
          <w:rFonts w:ascii="Calibri" w:hAnsi="Calibri" w:cs="Calibri"/>
          <w:bCs/>
          <w:color w:val="auto"/>
          <w:sz w:val="23"/>
          <w:szCs w:val="23"/>
        </w:rPr>
        <w:t>Evaluace realizovaných aktivit probíhala v MAP I a MAP II průběžně po celou dobu projektu dle Harmonogramu realizace jednotlivých evaluací. Výstupem jednotlivých evaluací byly předkládané Evaluační zprávy, Průběžné Sebehodnotící zprávy v rámci monitorovacího období a Závěrečná Sebehodnotící zpráva. Vnitřní evaluace probíhala v rámci Realizačního týmu MAP, na jednotlivých poradách, s frekvencí každý měsíc. Tvorba podkladů pro předloženou závěrečnou Sebehodnotící zprávu proběhla v srpnu a září 2022 na společném výjezdním zasedání,</w:t>
      </w:r>
      <w:r w:rsidR="00AD33E9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a to prostřednictvím vnitřní evaluace, na které spolupracovala </w:t>
      </w:r>
      <w:proofErr w:type="spellStart"/>
      <w:r w:rsidRPr="002535BB">
        <w:rPr>
          <w:rFonts w:ascii="Calibri" w:hAnsi="Calibri" w:cs="Calibri"/>
          <w:bCs/>
          <w:color w:val="auto"/>
          <w:sz w:val="23"/>
          <w:szCs w:val="23"/>
        </w:rPr>
        <w:t>facilitátorka</w:t>
      </w:r>
      <w:proofErr w:type="spellEnd"/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 a odborný garant RT. Předmětem řízených rozhovorů a následné diskuze pak byly předem definované otázky, které připravila </w:t>
      </w:r>
      <w:r w:rsidR="00A57A28">
        <w:rPr>
          <w:rFonts w:ascii="Calibri" w:hAnsi="Calibri" w:cs="Calibri"/>
          <w:bCs/>
          <w:color w:val="auto"/>
          <w:sz w:val="23"/>
          <w:szCs w:val="23"/>
        </w:rPr>
        <w:t xml:space="preserve">pro 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>RT</w:t>
      </w:r>
      <w:r w:rsidR="00A57A28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proofErr w:type="spellStart"/>
      <w:r w:rsidR="00A57A28">
        <w:rPr>
          <w:rFonts w:ascii="Calibri" w:hAnsi="Calibri" w:cs="Calibri"/>
          <w:bCs/>
          <w:color w:val="auto"/>
          <w:sz w:val="23"/>
          <w:szCs w:val="23"/>
        </w:rPr>
        <w:t>evaluátorka</w:t>
      </w:r>
      <w:proofErr w:type="spellEnd"/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. </w:t>
      </w:r>
    </w:p>
    <w:p w14:paraId="34FC191A" w14:textId="77777777" w:rsidR="008913F6" w:rsidRPr="002535BB" w:rsidRDefault="008913F6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</w:p>
    <w:p w14:paraId="465BC85F" w14:textId="2397D13F" w:rsidR="00EF62BD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Jako nejvhodnější komunikační formát </w:t>
      </w:r>
      <w:r w:rsidR="00A57A28">
        <w:rPr>
          <w:rFonts w:ascii="Calibri" w:hAnsi="Calibri" w:cs="Calibri"/>
          <w:bCs/>
          <w:color w:val="auto"/>
          <w:sz w:val="23"/>
          <w:szCs w:val="23"/>
        </w:rPr>
        <w:t>byla</w:t>
      </w:r>
      <w:r w:rsidR="00A57A28" w:rsidRPr="002535BB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v MAP II </w:t>
      </w:r>
      <w:r w:rsidR="00A57A28">
        <w:rPr>
          <w:rFonts w:ascii="Calibri" w:hAnsi="Calibri" w:cs="Calibri"/>
          <w:bCs/>
          <w:color w:val="auto"/>
          <w:sz w:val="23"/>
          <w:szCs w:val="23"/>
        </w:rPr>
        <w:t>zvolena</w:t>
      </w:r>
      <w:r w:rsidR="00A57A28" w:rsidRPr="002535BB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osobní setkání, i s možností případné on-line videokonference. Osobní setkání hodnotíme jako nejefektivnější způsob, který tvoří respektující vztahy a spolupráci. Zastáváme názor, že každá konkrétní situace, při které je potřeba komunikovat s partnery (zapojenými školami, zřizovatelem nebo veřejností), si žádá svůj </w:t>
      </w:r>
      <w:r w:rsidR="00D05172">
        <w:rPr>
          <w:rFonts w:ascii="Calibri" w:hAnsi="Calibri" w:cs="Calibri"/>
          <w:bCs/>
          <w:color w:val="auto"/>
          <w:sz w:val="23"/>
          <w:szCs w:val="23"/>
        </w:rPr>
        <w:t xml:space="preserve">specificky 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>nastavený způsob komunikace, nebo kombinací různých forem</w:t>
      </w:r>
      <w:r w:rsidR="00D05172">
        <w:rPr>
          <w:rFonts w:ascii="Calibri" w:hAnsi="Calibri" w:cs="Calibri"/>
          <w:bCs/>
          <w:color w:val="auto"/>
          <w:sz w:val="23"/>
          <w:szCs w:val="23"/>
        </w:rPr>
        <w:t xml:space="preserve"> komunikace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>.</w:t>
      </w:r>
    </w:p>
    <w:p w14:paraId="4A22BAC1" w14:textId="77777777" w:rsidR="008913F6" w:rsidRPr="002535BB" w:rsidRDefault="008913F6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</w:p>
    <w:p w14:paraId="31635A93" w14:textId="2597F245" w:rsidR="00EF62BD" w:rsidRPr="002535BB" w:rsidRDefault="00EF62BD" w:rsidP="00EF62BD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 w:rsidRPr="002535BB">
        <w:rPr>
          <w:rFonts w:ascii="Calibri" w:hAnsi="Calibri" w:cs="Calibri"/>
          <w:bCs/>
          <w:color w:val="auto"/>
          <w:sz w:val="23"/>
          <w:szCs w:val="23"/>
        </w:rPr>
        <w:lastRenderedPageBreak/>
        <w:t>RT MAP II se shoduje na</w:t>
      </w:r>
      <w:r w:rsidR="00D05172">
        <w:rPr>
          <w:rFonts w:ascii="Calibri" w:hAnsi="Calibri" w:cs="Calibri"/>
          <w:bCs/>
          <w:color w:val="auto"/>
          <w:sz w:val="23"/>
          <w:szCs w:val="23"/>
        </w:rPr>
        <w:t xml:space="preserve"> tom, že dosažené výsledky stojí především na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 průběžně a poctivě odváděné práci, která odráží jednotlivé kroky, které na sebe navazují již od projektu MAP I.  Vnímáme důvěru, kterou v nás některé školy vkládají, a zodpovědnost, kterou vůči vzniklému partnerství máme. Díky </w:t>
      </w:r>
      <w:r w:rsidR="00D05172">
        <w:rPr>
          <w:rFonts w:ascii="Calibri" w:hAnsi="Calibri" w:cs="Calibri"/>
          <w:bCs/>
          <w:color w:val="auto"/>
          <w:sz w:val="23"/>
          <w:szCs w:val="23"/>
        </w:rPr>
        <w:t>tomuto postoji</w:t>
      </w:r>
      <w:r w:rsidR="00D05172" w:rsidRPr="002535BB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="00D05172">
        <w:rPr>
          <w:rFonts w:ascii="Calibri" w:hAnsi="Calibri" w:cs="Calibri"/>
          <w:bCs/>
          <w:color w:val="auto"/>
          <w:sz w:val="23"/>
          <w:szCs w:val="23"/>
        </w:rPr>
        <w:t>byla</w:t>
      </w:r>
      <w:r w:rsidR="00D05172" w:rsidRPr="002535BB">
        <w:rPr>
          <w:rFonts w:ascii="Calibri" w:hAnsi="Calibri" w:cs="Calibri"/>
          <w:bCs/>
          <w:color w:val="auto"/>
          <w:sz w:val="23"/>
          <w:szCs w:val="23"/>
        </w:rPr>
        <w:t xml:space="preserve"> 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realizace projektu MAP II snazší a v mnohých směrech osobnější. Vnímáme, že pro práci se školami máme nejvhodnější místo ze škály realizovaných systémových projektů. Díky tomu můžeme pozitivně ovlivňovat i pasivnější školy z území a postupně prohlubovat vzniklé partnerství. Získali jsme lepší </w:t>
      </w:r>
      <w:r w:rsidR="00D05172">
        <w:rPr>
          <w:rFonts w:ascii="Calibri" w:hAnsi="Calibri" w:cs="Calibri"/>
          <w:bCs/>
          <w:color w:val="auto"/>
          <w:sz w:val="23"/>
          <w:szCs w:val="23"/>
        </w:rPr>
        <w:t xml:space="preserve">odborný 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přehled o </w:t>
      </w:r>
      <w:r w:rsidR="004C127F">
        <w:rPr>
          <w:rFonts w:ascii="Calibri" w:hAnsi="Calibri" w:cs="Calibri"/>
          <w:bCs/>
          <w:color w:val="auto"/>
          <w:sz w:val="23"/>
          <w:szCs w:val="23"/>
        </w:rPr>
        <w:t>situaci v oblasti vzdělávání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 na území MČ Prahy 1, ale i mimo toto území. </w:t>
      </w:r>
      <w:r w:rsidR="004C127F">
        <w:rPr>
          <w:rFonts w:ascii="Calibri" w:hAnsi="Calibri" w:cs="Calibri"/>
          <w:bCs/>
          <w:color w:val="auto"/>
          <w:sz w:val="23"/>
          <w:szCs w:val="23"/>
        </w:rPr>
        <w:t> V oblasti</w:t>
      </w:r>
      <w:r w:rsidRPr="002535BB">
        <w:rPr>
          <w:rFonts w:ascii="Calibri" w:hAnsi="Calibri" w:cs="Calibri"/>
          <w:bCs/>
          <w:color w:val="auto"/>
          <w:sz w:val="23"/>
          <w:szCs w:val="23"/>
        </w:rPr>
        <w:t xml:space="preserve"> základního školství se nám podařilo získat dobré partnery a konzultanty pro naše aktivity (spol. ABB </w:t>
      </w:r>
      <w:proofErr w:type="spellStart"/>
      <w:r w:rsidRPr="002535BB">
        <w:rPr>
          <w:rFonts w:ascii="Calibri" w:hAnsi="Calibri" w:cs="Calibri"/>
          <w:bCs/>
          <w:color w:val="auto"/>
          <w:sz w:val="23"/>
          <w:szCs w:val="23"/>
        </w:rPr>
        <w:t>Robotics</w:t>
      </w:r>
      <w:proofErr w:type="spellEnd"/>
      <w:r w:rsidRPr="002535BB">
        <w:rPr>
          <w:rFonts w:ascii="Calibri" w:hAnsi="Calibri" w:cs="Calibri"/>
          <w:bCs/>
          <w:color w:val="auto"/>
          <w:sz w:val="23"/>
          <w:szCs w:val="23"/>
        </w:rPr>
        <w:t>. architekty, umělce atp.)</w:t>
      </w:r>
    </w:p>
    <w:p w14:paraId="4B9698C9" w14:textId="77777777" w:rsidR="00EF62BD" w:rsidRPr="00A12052" w:rsidRDefault="00EF62BD" w:rsidP="0046608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sectPr w:rsidR="00EF62BD" w:rsidRPr="00A12052" w:rsidSect="00645450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4027B" w14:textId="77777777" w:rsidR="0038286F" w:rsidRDefault="0038286F" w:rsidP="00816EA6">
      <w:pPr>
        <w:spacing w:after="0" w:line="240" w:lineRule="auto"/>
      </w:pPr>
      <w:r>
        <w:separator/>
      </w:r>
    </w:p>
  </w:endnote>
  <w:endnote w:type="continuationSeparator" w:id="0">
    <w:p w14:paraId="071801B9" w14:textId="77777777" w:rsidR="0038286F" w:rsidRDefault="0038286F" w:rsidP="0081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50F6E" w14:textId="77777777" w:rsidR="00A57A28" w:rsidRDefault="007E1476" w:rsidP="00A57A28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57A28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ECDB88B" w14:textId="77777777" w:rsidR="00A57A28" w:rsidRDefault="007E1476" w:rsidP="00A57A28">
    <w:pPr>
      <w:pStyle w:val="Zpat"/>
      <w:framePr w:wrap="none" w:vAnchor="text" w:hAnchor="margin" w:xAlign="inside" w:y="1"/>
      <w:ind w:right="360"/>
      <w:rPr>
        <w:rStyle w:val="slostrnky"/>
      </w:rPr>
    </w:pPr>
    <w:r>
      <w:rPr>
        <w:rStyle w:val="slostrnky"/>
      </w:rPr>
      <w:fldChar w:fldCharType="begin"/>
    </w:r>
    <w:r w:rsidR="00A57A28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52D6E36" w14:textId="77777777" w:rsidR="00A57A28" w:rsidRDefault="007E1476" w:rsidP="00A57A28">
    <w:pPr>
      <w:pStyle w:val="Zpat"/>
      <w:framePr w:wrap="none" w:vAnchor="text" w:hAnchor="margin" w:xAlign="outside" w:y="1"/>
      <w:ind w:right="360" w:firstLine="360"/>
      <w:rPr>
        <w:rStyle w:val="slostrnky"/>
      </w:rPr>
    </w:pPr>
    <w:r>
      <w:rPr>
        <w:rStyle w:val="slostrnky"/>
      </w:rPr>
      <w:fldChar w:fldCharType="begin"/>
    </w:r>
    <w:r w:rsidR="00A57A28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AE9CC8E" w14:textId="77777777" w:rsidR="00A57A28" w:rsidRDefault="007E1476" w:rsidP="00A57A28">
    <w:pPr>
      <w:pStyle w:val="Zpat"/>
      <w:framePr w:wrap="none" w:vAnchor="text" w:hAnchor="margin" w:xAlign="right" w:y="1"/>
      <w:ind w:right="360" w:firstLine="360"/>
      <w:rPr>
        <w:rStyle w:val="slostrnky"/>
      </w:rPr>
    </w:pPr>
    <w:r>
      <w:rPr>
        <w:rStyle w:val="slostrnky"/>
      </w:rPr>
      <w:fldChar w:fldCharType="begin"/>
    </w:r>
    <w:r w:rsidR="00A57A28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659539A" w14:textId="77777777" w:rsidR="00A57A28" w:rsidRDefault="007E1476" w:rsidP="00A57A28">
    <w:pPr>
      <w:pStyle w:val="Zpat"/>
      <w:framePr w:wrap="none" w:vAnchor="text" w:hAnchor="margin" w:xAlign="center" w:y="1"/>
      <w:ind w:right="360"/>
      <w:rPr>
        <w:rStyle w:val="slostrnky"/>
      </w:rPr>
    </w:pPr>
    <w:r>
      <w:rPr>
        <w:rStyle w:val="slostrnky"/>
      </w:rPr>
      <w:fldChar w:fldCharType="begin"/>
    </w:r>
    <w:r w:rsidR="00A57A28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3BE929FD" w14:textId="77777777" w:rsidR="00A57A28" w:rsidRDefault="00A57A28">
    <w:pPr>
      <w:pStyle w:val="Zpat"/>
    </w:pPr>
  </w:p>
  <w:p w14:paraId="7AFCB017" w14:textId="77777777" w:rsidR="00A57A28" w:rsidRDefault="00A57A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07143"/>
      <w:docPartObj>
        <w:docPartGallery w:val="Page Numbers (Bottom of Page)"/>
        <w:docPartUnique/>
      </w:docPartObj>
    </w:sdtPr>
    <w:sdtEndPr/>
    <w:sdtContent>
      <w:p w14:paraId="4CFF54E9" w14:textId="77777777" w:rsidR="00A57A28" w:rsidRDefault="007E1476">
        <w:pPr>
          <w:pStyle w:val="Zpat"/>
          <w:jc w:val="center"/>
        </w:pPr>
        <w:r>
          <w:fldChar w:fldCharType="begin"/>
        </w:r>
        <w:r w:rsidR="00E90BC3">
          <w:instrText>PAGE   \* MERGEFORMAT</w:instrText>
        </w:r>
        <w:r>
          <w:fldChar w:fldCharType="separate"/>
        </w:r>
        <w:r w:rsidR="00A27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93B38" w14:textId="77777777" w:rsidR="00A57A28" w:rsidRDefault="00A57A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F9D48" w14:textId="77777777" w:rsidR="0038286F" w:rsidRDefault="0038286F" w:rsidP="00816EA6">
      <w:pPr>
        <w:spacing w:after="0" w:line="240" w:lineRule="auto"/>
      </w:pPr>
      <w:r>
        <w:separator/>
      </w:r>
    </w:p>
  </w:footnote>
  <w:footnote w:type="continuationSeparator" w:id="0">
    <w:p w14:paraId="31B98FB1" w14:textId="77777777" w:rsidR="0038286F" w:rsidRDefault="0038286F" w:rsidP="00816EA6">
      <w:pPr>
        <w:spacing w:after="0" w:line="240" w:lineRule="auto"/>
      </w:pPr>
      <w:r>
        <w:continuationSeparator/>
      </w:r>
    </w:p>
  </w:footnote>
  <w:footnote w:id="1">
    <w:p w14:paraId="36EF2D91" w14:textId="77777777" w:rsidR="00A57A28" w:rsidRDefault="00A57A28">
      <w:pPr>
        <w:pStyle w:val="Textpoznpodarou"/>
      </w:pPr>
      <w:r>
        <w:rPr>
          <w:rStyle w:val="Znakapoznpodarou"/>
        </w:rPr>
        <w:footnoteRef/>
      </w:r>
      <w:r>
        <w:t xml:space="preserve"> Princip spolupráce, Princip zapojení dotčené veřejnosti, Princip dohody,</w:t>
      </w:r>
      <w:r w:rsidRPr="00E35BF5">
        <w:t xml:space="preserve"> </w:t>
      </w:r>
      <w:r>
        <w:t>Princip otevřenosti,</w:t>
      </w:r>
      <w:r w:rsidRPr="006F08FE">
        <w:t xml:space="preserve"> </w:t>
      </w:r>
      <w:r>
        <w:t>Princip SMART,</w:t>
      </w:r>
      <w:r w:rsidRPr="006F08FE">
        <w:t xml:space="preserve"> </w:t>
      </w:r>
      <w:r>
        <w:t>Princip udržitelnosti,</w:t>
      </w:r>
      <w:r w:rsidRPr="006F08FE">
        <w:t xml:space="preserve"> </w:t>
      </w:r>
      <w:r>
        <w:t>Princip partnerství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AFE25" w14:textId="77777777" w:rsidR="00A57A28" w:rsidRDefault="00A57A28" w:rsidP="00816EA6">
    <w:pPr>
      <w:pStyle w:val="Zhlav"/>
      <w:rPr>
        <w:b/>
        <w:bCs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14FF201" wp14:editId="3303E183">
          <wp:simplePos x="0" y="0"/>
          <wp:positionH relativeFrom="margin">
            <wp:posOffset>2937510</wp:posOffset>
          </wp:positionH>
          <wp:positionV relativeFrom="paragraph">
            <wp:posOffset>220980</wp:posOffset>
          </wp:positionV>
          <wp:extent cx="2766060" cy="449580"/>
          <wp:effectExtent l="0" t="0" r="0" b="762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sz w:val="22"/>
        <w:szCs w:val="22"/>
      </w:rPr>
      <w:t>Místní akční plán rozvoje vzdělávání III - MČ Praha 1</w:t>
    </w:r>
  </w:p>
  <w:p w14:paraId="333497F3" w14:textId="77777777" w:rsidR="00A57A28" w:rsidRDefault="00A57A28" w:rsidP="00A57A28">
    <w:pPr>
      <w:pStyle w:val="Zhlav"/>
      <w:rPr>
        <w:b/>
        <w:bCs/>
        <w:sz w:val="22"/>
        <w:szCs w:val="22"/>
      </w:rPr>
    </w:pPr>
    <w:r>
      <w:rPr>
        <w:b/>
        <w:bCs/>
        <w:sz w:val="22"/>
        <w:szCs w:val="22"/>
      </w:rPr>
      <w:t>Plán evaluace a vstupní evaluační zpráva</w:t>
    </w:r>
  </w:p>
  <w:p w14:paraId="03B61C33" w14:textId="77777777" w:rsidR="00A57A28" w:rsidRPr="00E96C77" w:rsidRDefault="00A57A28" w:rsidP="00A57A28">
    <w:pPr>
      <w:pStyle w:val="Zhlav"/>
      <w:spacing w:line="276" w:lineRule="auto"/>
      <w:rPr>
        <w:i/>
        <w:iCs/>
        <w:sz w:val="22"/>
        <w:szCs w:val="22"/>
      </w:rPr>
    </w:pPr>
  </w:p>
  <w:p w14:paraId="7C64789C" w14:textId="77777777" w:rsidR="00A57A28" w:rsidRDefault="00A57A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1D64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7794A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4D73A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719F8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4EB6D1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CF7E3D"/>
    <w:multiLevelType w:val="hybridMultilevel"/>
    <w:tmpl w:val="D048F39A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A52F1"/>
    <w:multiLevelType w:val="hybridMultilevel"/>
    <w:tmpl w:val="281AD664"/>
    <w:lvl w:ilvl="0" w:tplc="0694AB88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6FC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2D39"/>
    <w:multiLevelType w:val="hybridMultilevel"/>
    <w:tmpl w:val="7410EE4A"/>
    <w:lvl w:ilvl="0" w:tplc="8118D888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6FC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77C7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C1C0A24"/>
    <w:multiLevelType w:val="hybridMultilevel"/>
    <w:tmpl w:val="B1AED38E"/>
    <w:lvl w:ilvl="0" w:tplc="75662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A4A0C"/>
    <w:multiLevelType w:val="hybridMultilevel"/>
    <w:tmpl w:val="CA522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C0353"/>
    <w:multiLevelType w:val="hybridMultilevel"/>
    <w:tmpl w:val="EEB66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5839F4"/>
    <w:multiLevelType w:val="hybridMultilevel"/>
    <w:tmpl w:val="61568558"/>
    <w:lvl w:ilvl="0" w:tplc="F716973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369AA"/>
    <w:multiLevelType w:val="hybridMultilevel"/>
    <w:tmpl w:val="F55C8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452F1"/>
    <w:multiLevelType w:val="hybridMultilevel"/>
    <w:tmpl w:val="601A49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F739A"/>
    <w:multiLevelType w:val="hybridMultilevel"/>
    <w:tmpl w:val="D6B8F632"/>
    <w:lvl w:ilvl="0" w:tplc="0EDC7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50FF3"/>
    <w:multiLevelType w:val="hybridMultilevel"/>
    <w:tmpl w:val="D048F39A"/>
    <w:lvl w:ilvl="0" w:tplc="2B50F57A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4A56F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F1F53A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64B5B86"/>
    <w:multiLevelType w:val="hybridMultilevel"/>
    <w:tmpl w:val="7BF85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3047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AD87BBD"/>
    <w:multiLevelType w:val="hybridMultilevel"/>
    <w:tmpl w:val="18EC6282"/>
    <w:lvl w:ilvl="0" w:tplc="AF5AA7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"/>
  </w:num>
  <w:num w:numId="5">
    <w:abstractNumId w:val="19"/>
  </w:num>
  <w:num w:numId="6">
    <w:abstractNumId w:val="1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3"/>
  </w:num>
  <w:num w:numId="12">
    <w:abstractNumId w:val="14"/>
  </w:num>
  <w:num w:numId="13">
    <w:abstractNumId w:val="1"/>
  </w:num>
  <w:num w:numId="14">
    <w:abstractNumId w:val="18"/>
  </w:num>
  <w:num w:numId="15">
    <w:abstractNumId w:val="8"/>
  </w:num>
  <w:num w:numId="16">
    <w:abstractNumId w:val="12"/>
  </w:num>
  <w:num w:numId="17">
    <w:abstractNumId w:val="21"/>
  </w:num>
  <w:num w:numId="18">
    <w:abstractNumId w:val="15"/>
  </w:num>
  <w:num w:numId="19">
    <w:abstractNumId w:val="10"/>
  </w:num>
  <w:num w:numId="20">
    <w:abstractNumId w:val="7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10"/>
    <w:rsid w:val="0002036C"/>
    <w:rsid w:val="00040BD5"/>
    <w:rsid w:val="0004347B"/>
    <w:rsid w:val="00044E4E"/>
    <w:rsid w:val="00045902"/>
    <w:rsid w:val="000515B5"/>
    <w:rsid w:val="000628F4"/>
    <w:rsid w:val="0007168C"/>
    <w:rsid w:val="00074B4C"/>
    <w:rsid w:val="000863AA"/>
    <w:rsid w:val="0009092A"/>
    <w:rsid w:val="000959CC"/>
    <w:rsid w:val="00097470"/>
    <w:rsid w:val="000A4BEB"/>
    <w:rsid w:val="000B52C3"/>
    <w:rsid w:val="000C1D22"/>
    <w:rsid w:val="000D23AE"/>
    <w:rsid w:val="000E682B"/>
    <w:rsid w:val="000F1007"/>
    <w:rsid w:val="000F6199"/>
    <w:rsid w:val="000F6340"/>
    <w:rsid w:val="000F713C"/>
    <w:rsid w:val="00117218"/>
    <w:rsid w:val="00143431"/>
    <w:rsid w:val="00155D81"/>
    <w:rsid w:val="00164230"/>
    <w:rsid w:val="001645C5"/>
    <w:rsid w:val="00166B4A"/>
    <w:rsid w:val="001727F8"/>
    <w:rsid w:val="001809A7"/>
    <w:rsid w:val="00182782"/>
    <w:rsid w:val="00183AF1"/>
    <w:rsid w:val="001978B6"/>
    <w:rsid w:val="001C205F"/>
    <w:rsid w:val="001C2A16"/>
    <w:rsid w:val="001C5FDD"/>
    <w:rsid w:val="001D2213"/>
    <w:rsid w:val="001D6E65"/>
    <w:rsid w:val="001D6F9C"/>
    <w:rsid w:val="001E04B9"/>
    <w:rsid w:val="001E34CF"/>
    <w:rsid w:val="001F145C"/>
    <w:rsid w:val="001F1B8F"/>
    <w:rsid w:val="001F36E6"/>
    <w:rsid w:val="00212828"/>
    <w:rsid w:val="00222C5F"/>
    <w:rsid w:val="00225F31"/>
    <w:rsid w:val="00234629"/>
    <w:rsid w:val="002347DF"/>
    <w:rsid w:val="0024300E"/>
    <w:rsid w:val="002467B7"/>
    <w:rsid w:val="002569B4"/>
    <w:rsid w:val="002578A9"/>
    <w:rsid w:val="00263D49"/>
    <w:rsid w:val="002656B3"/>
    <w:rsid w:val="002840F0"/>
    <w:rsid w:val="00284903"/>
    <w:rsid w:val="0028550E"/>
    <w:rsid w:val="00291177"/>
    <w:rsid w:val="002963C7"/>
    <w:rsid w:val="002B6D4F"/>
    <w:rsid w:val="002C4505"/>
    <w:rsid w:val="002D4C9B"/>
    <w:rsid w:val="002E47C8"/>
    <w:rsid w:val="002E5BB8"/>
    <w:rsid w:val="002F2CE4"/>
    <w:rsid w:val="002F3EB9"/>
    <w:rsid w:val="002F5327"/>
    <w:rsid w:val="00301AA5"/>
    <w:rsid w:val="003056BE"/>
    <w:rsid w:val="0032570C"/>
    <w:rsid w:val="00326BD8"/>
    <w:rsid w:val="0035552A"/>
    <w:rsid w:val="0036417A"/>
    <w:rsid w:val="00376145"/>
    <w:rsid w:val="0037731D"/>
    <w:rsid w:val="003811C1"/>
    <w:rsid w:val="003819D5"/>
    <w:rsid w:val="00381CF2"/>
    <w:rsid w:val="0038286F"/>
    <w:rsid w:val="00383D1B"/>
    <w:rsid w:val="0039071B"/>
    <w:rsid w:val="003A2283"/>
    <w:rsid w:val="003A2477"/>
    <w:rsid w:val="003B27AB"/>
    <w:rsid w:val="003B28A0"/>
    <w:rsid w:val="003C4CB4"/>
    <w:rsid w:val="003D0A63"/>
    <w:rsid w:val="003D393E"/>
    <w:rsid w:val="003E1804"/>
    <w:rsid w:val="003E1A63"/>
    <w:rsid w:val="003F4CE8"/>
    <w:rsid w:val="003F57C2"/>
    <w:rsid w:val="00401727"/>
    <w:rsid w:val="004639C4"/>
    <w:rsid w:val="00466085"/>
    <w:rsid w:val="00470541"/>
    <w:rsid w:val="0047565F"/>
    <w:rsid w:val="00481DCD"/>
    <w:rsid w:val="0049713C"/>
    <w:rsid w:val="004A0535"/>
    <w:rsid w:val="004A52FA"/>
    <w:rsid w:val="004A7B24"/>
    <w:rsid w:val="004B786A"/>
    <w:rsid w:val="004C127F"/>
    <w:rsid w:val="004E21E2"/>
    <w:rsid w:val="004F013A"/>
    <w:rsid w:val="004F1265"/>
    <w:rsid w:val="004F1B9B"/>
    <w:rsid w:val="004F1C8D"/>
    <w:rsid w:val="005147AA"/>
    <w:rsid w:val="005409B1"/>
    <w:rsid w:val="00541E5D"/>
    <w:rsid w:val="00544AD9"/>
    <w:rsid w:val="0054792B"/>
    <w:rsid w:val="005562F9"/>
    <w:rsid w:val="0055649A"/>
    <w:rsid w:val="00566966"/>
    <w:rsid w:val="0057066F"/>
    <w:rsid w:val="00574E67"/>
    <w:rsid w:val="00575C3D"/>
    <w:rsid w:val="00590C7B"/>
    <w:rsid w:val="005A02A4"/>
    <w:rsid w:val="005A6AF8"/>
    <w:rsid w:val="005B5BA6"/>
    <w:rsid w:val="005C409C"/>
    <w:rsid w:val="005C53CC"/>
    <w:rsid w:val="005D69EF"/>
    <w:rsid w:val="005E213B"/>
    <w:rsid w:val="005F0D84"/>
    <w:rsid w:val="005F7318"/>
    <w:rsid w:val="006073A9"/>
    <w:rsid w:val="006142E5"/>
    <w:rsid w:val="00617A8C"/>
    <w:rsid w:val="00621DDA"/>
    <w:rsid w:val="00634B7C"/>
    <w:rsid w:val="00637854"/>
    <w:rsid w:val="006403DC"/>
    <w:rsid w:val="00645450"/>
    <w:rsid w:val="00653E54"/>
    <w:rsid w:val="00662E01"/>
    <w:rsid w:val="0066388F"/>
    <w:rsid w:val="00686D91"/>
    <w:rsid w:val="0069640C"/>
    <w:rsid w:val="00696ACA"/>
    <w:rsid w:val="006A0F60"/>
    <w:rsid w:val="006B0139"/>
    <w:rsid w:val="006C2136"/>
    <w:rsid w:val="006F02BF"/>
    <w:rsid w:val="006F08FE"/>
    <w:rsid w:val="006F7AE0"/>
    <w:rsid w:val="00720C39"/>
    <w:rsid w:val="007400F2"/>
    <w:rsid w:val="0076252B"/>
    <w:rsid w:val="007640CD"/>
    <w:rsid w:val="0077570E"/>
    <w:rsid w:val="0077699B"/>
    <w:rsid w:val="007966C7"/>
    <w:rsid w:val="007B4E84"/>
    <w:rsid w:val="007B51A1"/>
    <w:rsid w:val="007B5684"/>
    <w:rsid w:val="007E1476"/>
    <w:rsid w:val="007E5F2C"/>
    <w:rsid w:val="007F4DF7"/>
    <w:rsid w:val="008035B0"/>
    <w:rsid w:val="00807815"/>
    <w:rsid w:val="00816EA6"/>
    <w:rsid w:val="0082191C"/>
    <w:rsid w:val="00835881"/>
    <w:rsid w:val="00835CCF"/>
    <w:rsid w:val="008417EF"/>
    <w:rsid w:val="008517A4"/>
    <w:rsid w:val="008534C2"/>
    <w:rsid w:val="00855113"/>
    <w:rsid w:val="00864D1C"/>
    <w:rsid w:val="00865B0D"/>
    <w:rsid w:val="008913F6"/>
    <w:rsid w:val="00897E37"/>
    <w:rsid w:val="008A4477"/>
    <w:rsid w:val="008B45F1"/>
    <w:rsid w:val="008B5E93"/>
    <w:rsid w:val="008B6D45"/>
    <w:rsid w:val="008D7833"/>
    <w:rsid w:val="008E3A9F"/>
    <w:rsid w:val="008E53BD"/>
    <w:rsid w:val="008F4FF5"/>
    <w:rsid w:val="009040F6"/>
    <w:rsid w:val="00910AE6"/>
    <w:rsid w:val="00913208"/>
    <w:rsid w:val="00914798"/>
    <w:rsid w:val="009225E3"/>
    <w:rsid w:val="00923875"/>
    <w:rsid w:val="0092799C"/>
    <w:rsid w:val="0093738E"/>
    <w:rsid w:val="009401EC"/>
    <w:rsid w:val="00942E26"/>
    <w:rsid w:val="009450C2"/>
    <w:rsid w:val="009541BF"/>
    <w:rsid w:val="00965966"/>
    <w:rsid w:val="009665ED"/>
    <w:rsid w:val="00982221"/>
    <w:rsid w:val="0098355C"/>
    <w:rsid w:val="00991468"/>
    <w:rsid w:val="009962E4"/>
    <w:rsid w:val="009A41BD"/>
    <w:rsid w:val="009A63CE"/>
    <w:rsid w:val="009A6F9D"/>
    <w:rsid w:val="009B5779"/>
    <w:rsid w:val="009C18DB"/>
    <w:rsid w:val="009D29F9"/>
    <w:rsid w:val="009D4236"/>
    <w:rsid w:val="00A12052"/>
    <w:rsid w:val="00A209F9"/>
    <w:rsid w:val="00A27397"/>
    <w:rsid w:val="00A2779D"/>
    <w:rsid w:val="00A30389"/>
    <w:rsid w:val="00A33309"/>
    <w:rsid w:val="00A367E0"/>
    <w:rsid w:val="00A427A2"/>
    <w:rsid w:val="00A55F2C"/>
    <w:rsid w:val="00A57A28"/>
    <w:rsid w:val="00A615D8"/>
    <w:rsid w:val="00A6432D"/>
    <w:rsid w:val="00A646C3"/>
    <w:rsid w:val="00A70635"/>
    <w:rsid w:val="00A80045"/>
    <w:rsid w:val="00A941CE"/>
    <w:rsid w:val="00AA65F6"/>
    <w:rsid w:val="00AA6F46"/>
    <w:rsid w:val="00AB09DE"/>
    <w:rsid w:val="00AC7882"/>
    <w:rsid w:val="00AD0977"/>
    <w:rsid w:val="00AD33E9"/>
    <w:rsid w:val="00AE0680"/>
    <w:rsid w:val="00AE1E70"/>
    <w:rsid w:val="00B044DE"/>
    <w:rsid w:val="00B23027"/>
    <w:rsid w:val="00B35B40"/>
    <w:rsid w:val="00B5627E"/>
    <w:rsid w:val="00B71510"/>
    <w:rsid w:val="00B76964"/>
    <w:rsid w:val="00B77FD8"/>
    <w:rsid w:val="00B81E2D"/>
    <w:rsid w:val="00B83FEF"/>
    <w:rsid w:val="00BA6760"/>
    <w:rsid w:val="00BB1C84"/>
    <w:rsid w:val="00BC2145"/>
    <w:rsid w:val="00BC3821"/>
    <w:rsid w:val="00BC3E06"/>
    <w:rsid w:val="00BD0EA8"/>
    <w:rsid w:val="00BD3C5B"/>
    <w:rsid w:val="00BE251D"/>
    <w:rsid w:val="00BE3973"/>
    <w:rsid w:val="00BF0C91"/>
    <w:rsid w:val="00BF23F2"/>
    <w:rsid w:val="00C13E45"/>
    <w:rsid w:val="00C224FA"/>
    <w:rsid w:val="00C237C2"/>
    <w:rsid w:val="00C2789B"/>
    <w:rsid w:val="00C40091"/>
    <w:rsid w:val="00C511D1"/>
    <w:rsid w:val="00C8216B"/>
    <w:rsid w:val="00C83D7A"/>
    <w:rsid w:val="00C8555A"/>
    <w:rsid w:val="00C90462"/>
    <w:rsid w:val="00CA625B"/>
    <w:rsid w:val="00CB6C38"/>
    <w:rsid w:val="00CC2170"/>
    <w:rsid w:val="00CD6577"/>
    <w:rsid w:val="00CF1B3B"/>
    <w:rsid w:val="00CF7931"/>
    <w:rsid w:val="00D00C98"/>
    <w:rsid w:val="00D05172"/>
    <w:rsid w:val="00D0633F"/>
    <w:rsid w:val="00D06933"/>
    <w:rsid w:val="00D11E9E"/>
    <w:rsid w:val="00D15F75"/>
    <w:rsid w:val="00D20D03"/>
    <w:rsid w:val="00D3406B"/>
    <w:rsid w:val="00D41D97"/>
    <w:rsid w:val="00D56681"/>
    <w:rsid w:val="00D666A5"/>
    <w:rsid w:val="00D71BB9"/>
    <w:rsid w:val="00D829A9"/>
    <w:rsid w:val="00D95259"/>
    <w:rsid w:val="00DB1D7B"/>
    <w:rsid w:val="00DC41FE"/>
    <w:rsid w:val="00DE39AA"/>
    <w:rsid w:val="00DE5A3A"/>
    <w:rsid w:val="00DE75F1"/>
    <w:rsid w:val="00E07E33"/>
    <w:rsid w:val="00E35BF5"/>
    <w:rsid w:val="00E40C1C"/>
    <w:rsid w:val="00E42D03"/>
    <w:rsid w:val="00E54DCD"/>
    <w:rsid w:val="00E55CD3"/>
    <w:rsid w:val="00E66097"/>
    <w:rsid w:val="00E666CE"/>
    <w:rsid w:val="00E677FB"/>
    <w:rsid w:val="00E74FEE"/>
    <w:rsid w:val="00E90AE5"/>
    <w:rsid w:val="00E90BC3"/>
    <w:rsid w:val="00EA201E"/>
    <w:rsid w:val="00EA31A3"/>
    <w:rsid w:val="00EC798D"/>
    <w:rsid w:val="00EC7CFA"/>
    <w:rsid w:val="00EE0A64"/>
    <w:rsid w:val="00EE63C2"/>
    <w:rsid w:val="00EF62BD"/>
    <w:rsid w:val="00EF7F7E"/>
    <w:rsid w:val="00F06961"/>
    <w:rsid w:val="00F305CD"/>
    <w:rsid w:val="00F30C62"/>
    <w:rsid w:val="00F36755"/>
    <w:rsid w:val="00F64F13"/>
    <w:rsid w:val="00F85C7D"/>
    <w:rsid w:val="00F96616"/>
    <w:rsid w:val="00FA1CA7"/>
    <w:rsid w:val="00FE67BA"/>
    <w:rsid w:val="00FE798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D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EA6"/>
    <w:pPr>
      <w:spacing w:line="300" w:lineRule="auto"/>
    </w:pPr>
    <w:rPr>
      <w:rFonts w:ascii="Calibri" w:eastAsia="Times New Roman" w:hAnsi="Calibri" w:cs="Times New Roman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A55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5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300E"/>
    <w:rPr>
      <w:color w:val="0000FF"/>
      <w:u w:val="single"/>
    </w:rPr>
  </w:style>
  <w:style w:type="paragraph" w:styleId="Normlnweb">
    <w:name w:val="Normal (Web)"/>
    <w:basedOn w:val="Normln"/>
    <w:rsid w:val="00816E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16EA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6EA6"/>
    <w:rPr>
      <w:rFonts w:ascii="Calibri" w:eastAsia="Times New Roman" w:hAnsi="Calibri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rsid w:val="00816EA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6EA6"/>
    <w:rPr>
      <w:rFonts w:ascii="Calibri" w:eastAsia="Times New Roman" w:hAnsi="Calibri" w:cs="Times New Roman"/>
      <w:sz w:val="21"/>
      <w:szCs w:val="21"/>
    </w:rPr>
  </w:style>
  <w:style w:type="paragraph" w:customStyle="1" w:styleId="Default">
    <w:name w:val="Default"/>
    <w:rsid w:val="00816EA6"/>
    <w:pPr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lostrnky">
    <w:name w:val="page number"/>
    <w:semiHidden/>
    <w:rsid w:val="00816EA6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237C2"/>
    <w:pPr>
      <w:ind w:left="720"/>
      <w:contextualSpacing/>
    </w:pPr>
  </w:style>
  <w:style w:type="table" w:customStyle="1" w:styleId="Tabulkasmkou3zvraznn51">
    <w:name w:val="Tabulka s mřížkou 3 – zvýraznění 51"/>
    <w:basedOn w:val="Normlntabulka"/>
    <w:uiPriority w:val="48"/>
    <w:rsid w:val="009914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A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A9F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A9F"/>
    <w:rPr>
      <w:vertAlign w:val="superscript"/>
    </w:rPr>
  </w:style>
  <w:style w:type="table" w:customStyle="1" w:styleId="Tmavtabulkasmkou5zvraznn51">
    <w:name w:val="Tmavá tabulka s mřížkou 5 – zvýraznění 51"/>
    <w:basedOn w:val="Normlntabulka"/>
    <w:uiPriority w:val="50"/>
    <w:rsid w:val="00FA1C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FA1CA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FA1C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4zvraznn51">
    <w:name w:val="Tabulka s mřížkou 4 – zvýraznění 51"/>
    <w:basedOn w:val="Normlntabulka"/>
    <w:uiPriority w:val="49"/>
    <w:rsid w:val="00FA1C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F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99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F1B3B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40B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B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BD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B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BD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55F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55F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55F2C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A55F2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EA6"/>
    <w:pPr>
      <w:spacing w:line="300" w:lineRule="auto"/>
    </w:pPr>
    <w:rPr>
      <w:rFonts w:ascii="Calibri" w:eastAsia="Times New Roman" w:hAnsi="Calibri" w:cs="Times New Roman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A55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5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300E"/>
    <w:rPr>
      <w:color w:val="0000FF"/>
      <w:u w:val="single"/>
    </w:rPr>
  </w:style>
  <w:style w:type="paragraph" w:styleId="Normlnweb">
    <w:name w:val="Normal (Web)"/>
    <w:basedOn w:val="Normln"/>
    <w:rsid w:val="00816E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16EA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6EA6"/>
    <w:rPr>
      <w:rFonts w:ascii="Calibri" w:eastAsia="Times New Roman" w:hAnsi="Calibri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rsid w:val="00816EA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6EA6"/>
    <w:rPr>
      <w:rFonts w:ascii="Calibri" w:eastAsia="Times New Roman" w:hAnsi="Calibri" w:cs="Times New Roman"/>
      <w:sz w:val="21"/>
      <w:szCs w:val="21"/>
    </w:rPr>
  </w:style>
  <w:style w:type="paragraph" w:customStyle="1" w:styleId="Default">
    <w:name w:val="Default"/>
    <w:rsid w:val="00816EA6"/>
    <w:pPr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lostrnky">
    <w:name w:val="page number"/>
    <w:semiHidden/>
    <w:rsid w:val="00816EA6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237C2"/>
    <w:pPr>
      <w:ind w:left="720"/>
      <w:contextualSpacing/>
    </w:pPr>
  </w:style>
  <w:style w:type="table" w:customStyle="1" w:styleId="Tabulkasmkou3zvraznn51">
    <w:name w:val="Tabulka s mřížkou 3 – zvýraznění 51"/>
    <w:basedOn w:val="Normlntabulka"/>
    <w:uiPriority w:val="48"/>
    <w:rsid w:val="009914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A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A9F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A9F"/>
    <w:rPr>
      <w:vertAlign w:val="superscript"/>
    </w:rPr>
  </w:style>
  <w:style w:type="table" w:customStyle="1" w:styleId="Tmavtabulkasmkou5zvraznn51">
    <w:name w:val="Tmavá tabulka s mřížkou 5 – zvýraznění 51"/>
    <w:basedOn w:val="Normlntabulka"/>
    <w:uiPriority w:val="50"/>
    <w:rsid w:val="00FA1C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FA1CA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FA1C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4zvraznn51">
    <w:name w:val="Tabulka s mřížkou 4 – zvýraznění 51"/>
    <w:basedOn w:val="Normlntabulka"/>
    <w:uiPriority w:val="49"/>
    <w:rsid w:val="00FA1C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F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99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F1B3B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40B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B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BD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B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BD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55F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55F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55F2C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A55F2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353D-5D48-4D5B-AA5C-09118DAF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3369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Malotová</dc:creator>
  <cp:lastModifiedBy>Zuzana Andělová</cp:lastModifiedBy>
  <cp:revision>7</cp:revision>
  <cp:lastPrinted>2023-03-07T08:30:00Z</cp:lastPrinted>
  <dcterms:created xsi:type="dcterms:W3CDTF">2023-03-07T06:59:00Z</dcterms:created>
  <dcterms:modified xsi:type="dcterms:W3CDTF">2023-03-07T08:31:00Z</dcterms:modified>
</cp:coreProperties>
</file>