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F201" w14:textId="77777777" w:rsidR="00C46737" w:rsidRDefault="00C46737" w:rsidP="00C46737">
      <w:pPr>
        <w:widowControl w:val="0"/>
        <w:spacing w:line="240" w:lineRule="atLeast"/>
        <w:jc w:val="both"/>
        <w:rPr>
          <w:b/>
          <w:u w:val="single"/>
        </w:rPr>
      </w:pPr>
      <w:r w:rsidRPr="008F6F12">
        <w:rPr>
          <w:b/>
          <w:u w:val="single"/>
        </w:rPr>
        <w:t>Níže uvedené smluvní strany:</w:t>
      </w:r>
    </w:p>
    <w:p w14:paraId="719F1BBA" w14:textId="77777777" w:rsidR="00C46737" w:rsidRPr="008F6F12" w:rsidRDefault="00C46737" w:rsidP="00C46737">
      <w:pPr>
        <w:widowControl w:val="0"/>
        <w:spacing w:line="240" w:lineRule="atLeast"/>
        <w:jc w:val="both"/>
        <w:rPr>
          <w:b/>
          <w:u w:val="single"/>
        </w:rPr>
      </w:pPr>
    </w:p>
    <w:p w14:paraId="7FF7A913" w14:textId="77777777" w:rsidR="00C46737" w:rsidRPr="004A6C9C" w:rsidRDefault="00C46737" w:rsidP="00C46737">
      <w:pPr>
        <w:keepNext/>
        <w:widowControl w:val="0"/>
        <w:tabs>
          <w:tab w:val="left" w:pos="1800"/>
        </w:tabs>
        <w:autoSpaceDE w:val="0"/>
        <w:autoSpaceDN w:val="0"/>
        <w:outlineLvl w:val="3"/>
        <w:rPr>
          <w:rFonts w:eastAsia="Arial Unicode MS"/>
          <w:b/>
          <w:bCs/>
          <w:iCs/>
        </w:rPr>
      </w:pPr>
      <w:r w:rsidRPr="005E370F">
        <w:rPr>
          <w:rFonts w:eastAsia="Arial Unicode MS"/>
          <w:iCs/>
        </w:rPr>
        <w:t>Název:</w:t>
      </w:r>
      <w:r w:rsidRPr="005E370F">
        <w:rPr>
          <w:rFonts w:eastAsia="Arial Unicode MS"/>
          <w:iCs/>
        </w:rPr>
        <w:tab/>
      </w:r>
      <w:r w:rsidRPr="005E370F">
        <w:rPr>
          <w:rFonts w:eastAsia="Arial Unicode MS"/>
          <w:iCs/>
        </w:rPr>
        <w:tab/>
      </w:r>
      <w:r>
        <w:rPr>
          <w:rFonts w:eastAsia="Arial Unicode MS"/>
          <w:b/>
          <w:iCs/>
        </w:rPr>
        <w:t xml:space="preserve">Sbor dobrovolných hasičů </w:t>
      </w:r>
      <w:proofErr w:type="gramStart"/>
      <w:r>
        <w:rPr>
          <w:rFonts w:eastAsia="Arial Unicode MS"/>
          <w:b/>
          <w:iCs/>
        </w:rPr>
        <w:t>PRAHA 1 z. s.</w:t>
      </w:r>
      <w:proofErr w:type="gramEnd"/>
    </w:p>
    <w:p w14:paraId="5B1E3D81" w14:textId="77777777" w:rsidR="00C46737" w:rsidRPr="005E370F" w:rsidRDefault="00C46737" w:rsidP="00C46737">
      <w:pPr>
        <w:keepNext/>
        <w:widowControl w:val="0"/>
        <w:tabs>
          <w:tab w:val="left" w:pos="1800"/>
        </w:tabs>
        <w:autoSpaceDE w:val="0"/>
        <w:autoSpaceDN w:val="0"/>
        <w:outlineLvl w:val="3"/>
        <w:rPr>
          <w:rFonts w:eastAsia="Arial Unicode MS"/>
          <w:bCs/>
          <w:iCs/>
        </w:rPr>
      </w:pPr>
      <w:r w:rsidRPr="005E370F">
        <w:rPr>
          <w:rFonts w:eastAsia="Arial Unicode MS"/>
          <w:iCs/>
        </w:rPr>
        <w:t>IČ</w:t>
      </w:r>
      <w:r w:rsidRPr="005E370F">
        <w:rPr>
          <w:rFonts w:eastAsia="Arial Unicode MS"/>
          <w:bCs/>
          <w:iCs/>
        </w:rPr>
        <w:t>:</w:t>
      </w:r>
      <w:r w:rsidRPr="005E370F">
        <w:rPr>
          <w:rFonts w:eastAsia="Arial Unicode MS"/>
          <w:bCs/>
          <w:iCs/>
        </w:rPr>
        <w:tab/>
      </w:r>
      <w:r w:rsidRPr="005E370F">
        <w:rPr>
          <w:rFonts w:eastAsia="Arial Unicode MS"/>
          <w:bCs/>
          <w:iCs/>
        </w:rPr>
        <w:tab/>
      </w:r>
      <w:r>
        <w:rPr>
          <w:rFonts w:eastAsia="Arial Unicode MS"/>
          <w:bCs/>
          <w:iCs/>
        </w:rPr>
        <w:t>22875409</w:t>
      </w:r>
    </w:p>
    <w:p w14:paraId="322A6497" w14:textId="77777777" w:rsidR="00C46737" w:rsidRPr="005E370F" w:rsidRDefault="00C46737" w:rsidP="00C46737">
      <w:pPr>
        <w:keepNext/>
        <w:widowControl w:val="0"/>
        <w:tabs>
          <w:tab w:val="left" w:pos="1843"/>
        </w:tabs>
        <w:autoSpaceDE w:val="0"/>
        <w:autoSpaceDN w:val="0"/>
        <w:outlineLvl w:val="3"/>
        <w:rPr>
          <w:rFonts w:eastAsia="Arial Unicode MS"/>
          <w:iCs/>
        </w:rPr>
      </w:pPr>
      <w:r w:rsidRPr="005E370F">
        <w:rPr>
          <w:rFonts w:eastAsia="Arial Unicode MS"/>
          <w:iCs/>
        </w:rPr>
        <w:t>Se sídlem:</w:t>
      </w:r>
      <w:r w:rsidRPr="005E370F">
        <w:rPr>
          <w:rFonts w:eastAsia="Arial Unicode MS"/>
          <w:iCs/>
        </w:rPr>
        <w:tab/>
      </w:r>
      <w:r w:rsidRPr="005E370F">
        <w:rPr>
          <w:rFonts w:eastAsia="Arial Unicode MS"/>
          <w:iCs/>
        </w:rPr>
        <w:tab/>
      </w:r>
      <w:r>
        <w:rPr>
          <w:rFonts w:eastAsia="Arial Unicode MS"/>
          <w:iCs/>
        </w:rPr>
        <w:t>Nové mlýny 827/3, Praha 1, PSČ 110 00</w:t>
      </w:r>
    </w:p>
    <w:p w14:paraId="1F61CFD2" w14:textId="77777777" w:rsidR="00C46737" w:rsidRPr="00190DAC" w:rsidRDefault="00C46737" w:rsidP="00C46737">
      <w:r w:rsidRPr="005E370F">
        <w:t>Zastoupena:</w:t>
      </w:r>
      <w:r w:rsidRPr="005E370F">
        <w:tab/>
      </w:r>
      <w:r w:rsidRPr="005E370F">
        <w:tab/>
      </w:r>
      <w:r>
        <w:t>Ing. Vladimírem Krištofem, starostou</w:t>
      </w:r>
    </w:p>
    <w:p w14:paraId="066E7266" w14:textId="77777777" w:rsidR="00C46737" w:rsidRPr="00190DAC" w:rsidRDefault="00C46737" w:rsidP="00C46737">
      <w:pPr>
        <w:tabs>
          <w:tab w:val="left" w:pos="1985"/>
        </w:tabs>
        <w:ind w:left="2832" w:firstLine="1985"/>
      </w:pPr>
    </w:p>
    <w:p w14:paraId="562774FE" w14:textId="77777777" w:rsidR="00C46737" w:rsidRPr="00190DAC" w:rsidRDefault="00C46737" w:rsidP="00C46737">
      <w:pPr>
        <w:tabs>
          <w:tab w:val="left" w:pos="1985"/>
          <w:tab w:val="left" w:pos="2127"/>
        </w:tabs>
        <w:spacing w:after="360"/>
        <w:jc w:val="both"/>
      </w:pPr>
      <w:r w:rsidRPr="0015668D">
        <w:tab/>
      </w:r>
      <w:r w:rsidRPr="0015668D">
        <w:tab/>
        <w:t>(</w:t>
      </w:r>
      <w:r w:rsidRPr="00190DAC">
        <w:t>dále jen „</w:t>
      </w:r>
      <w:r>
        <w:rPr>
          <w:b/>
        </w:rPr>
        <w:t>poskytovatel</w:t>
      </w:r>
      <w:r w:rsidRPr="00190DAC">
        <w:t>“ na straně jedné</w:t>
      </w:r>
      <w:r w:rsidRPr="0015668D">
        <w:t>)</w:t>
      </w:r>
    </w:p>
    <w:p w14:paraId="42C0081E" w14:textId="77777777" w:rsidR="00C46737" w:rsidRPr="00190DAC" w:rsidRDefault="00C46737" w:rsidP="00C46737">
      <w:pPr>
        <w:widowControl w:val="0"/>
        <w:spacing w:before="120" w:line="240" w:lineRule="atLeast"/>
        <w:jc w:val="both"/>
      </w:pPr>
      <w:r w:rsidRPr="0015668D">
        <w:t>a</w:t>
      </w:r>
    </w:p>
    <w:p w14:paraId="5C044A8D" w14:textId="77777777" w:rsidR="00C46737" w:rsidRPr="00190DAC" w:rsidRDefault="00C46737" w:rsidP="00C46737">
      <w:pPr>
        <w:widowControl w:val="0"/>
        <w:spacing w:before="120" w:line="240" w:lineRule="atLeast"/>
        <w:jc w:val="both"/>
      </w:pPr>
    </w:p>
    <w:p w14:paraId="2BACF364" w14:textId="77777777" w:rsidR="00C46737" w:rsidRPr="004A6C9C" w:rsidRDefault="00C46737" w:rsidP="00C46737">
      <w:pPr>
        <w:keepNext/>
        <w:widowControl w:val="0"/>
        <w:tabs>
          <w:tab w:val="left" w:pos="1800"/>
        </w:tabs>
        <w:autoSpaceDE w:val="0"/>
        <w:autoSpaceDN w:val="0"/>
        <w:outlineLvl w:val="3"/>
        <w:rPr>
          <w:rFonts w:eastAsia="Arial Unicode MS"/>
          <w:b/>
          <w:bCs/>
          <w:iCs/>
        </w:rPr>
      </w:pPr>
      <w:r w:rsidRPr="005E370F">
        <w:rPr>
          <w:rFonts w:eastAsia="Arial Unicode MS"/>
          <w:iCs/>
        </w:rPr>
        <w:t>Název:</w:t>
      </w:r>
      <w:r w:rsidRPr="005E370F">
        <w:rPr>
          <w:rFonts w:eastAsia="Arial Unicode MS"/>
          <w:iCs/>
        </w:rPr>
        <w:tab/>
      </w:r>
      <w:r w:rsidRPr="005E370F">
        <w:rPr>
          <w:rFonts w:eastAsia="Arial Unicode MS"/>
          <w:iCs/>
        </w:rPr>
        <w:tab/>
      </w:r>
    </w:p>
    <w:p w14:paraId="250219F2" w14:textId="77777777" w:rsidR="00C46737" w:rsidRPr="005E370F" w:rsidRDefault="00C46737" w:rsidP="00C46737">
      <w:pPr>
        <w:keepNext/>
        <w:widowControl w:val="0"/>
        <w:tabs>
          <w:tab w:val="left" w:pos="1800"/>
        </w:tabs>
        <w:autoSpaceDE w:val="0"/>
        <w:autoSpaceDN w:val="0"/>
        <w:outlineLvl w:val="3"/>
        <w:rPr>
          <w:rFonts w:eastAsia="Arial Unicode MS"/>
          <w:bCs/>
          <w:iCs/>
        </w:rPr>
      </w:pPr>
      <w:r w:rsidRPr="005E370F">
        <w:rPr>
          <w:rFonts w:eastAsia="Arial Unicode MS"/>
          <w:iCs/>
        </w:rPr>
        <w:t>IČ</w:t>
      </w:r>
      <w:r w:rsidRPr="005E370F">
        <w:rPr>
          <w:rFonts w:eastAsia="Arial Unicode MS"/>
          <w:bCs/>
          <w:iCs/>
        </w:rPr>
        <w:t>:</w:t>
      </w:r>
      <w:r w:rsidRPr="005E370F">
        <w:rPr>
          <w:rFonts w:eastAsia="Arial Unicode MS"/>
          <w:bCs/>
          <w:iCs/>
        </w:rPr>
        <w:tab/>
      </w:r>
      <w:r w:rsidRPr="005E370F">
        <w:rPr>
          <w:rFonts w:eastAsia="Arial Unicode MS"/>
          <w:bCs/>
          <w:iCs/>
        </w:rPr>
        <w:tab/>
      </w:r>
    </w:p>
    <w:p w14:paraId="5CAA31DA" w14:textId="77777777" w:rsidR="00C46737" w:rsidRPr="005E370F" w:rsidRDefault="00C46737" w:rsidP="00C46737">
      <w:pPr>
        <w:keepNext/>
        <w:widowControl w:val="0"/>
        <w:tabs>
          <w:tab w:val="left" w:pos="1843"/>
        </w:tabs>
        <w:autoSpaceDE w:val="0"/>
        <w:autoSpaceDN w:val="0"/>
        <w:outlineLvl w:val="3"/>
        <w:rPr>
          <w:rFonts w:eastAsia="Arial Unicode MS"/>
          <w:iCs/>
        </w:rPr>
      </w:pPr>
      <w:r w:rsidRPr="005E370F">
        <w:rPr>
          <w:rFonts w:eastAsia="Arial Unicode MS"/>
          <w:iCs/>
        </w:rPr>
        <w:t>Se sídlem:</w:t>
      </w:r>
      <w:r w:rsidRPr="005E370F">
        <w:rPr>
          <w:rFonts w:eastAsia="Arial Unicode MS"/>
          <w:iCs/>
        </w:rPr>
        <w:tab/>
      </w:r>
      <w:r w:rsidRPr="005E370F">
        <w:rPr>
          <w:rFonts w:eastAsia="Arial Unicode MS"/>
          <w:iCs/>
        </w:rPr>
        <w:tab/>
      </w:r>
    </w:p>
    <w:p w14:paraId="08476957" w14:textId="77777777" w:rsidR="00C46737" w:rsidRPr="00190DAC" w:rsidRDefault="00C46737" w:rsidP="00C46737">
      <w:r w:rsidRPr="005E370F">
        <w:t>Zastoupena:</w:t>
      </w:r>
      <w:r w:rsidRPr="005E370F">
        <w:tab/>
      </w:r>
      <w:r w:rsidRPr="005E370F">
        <w:tab/>
      </w:r>
      <w:r>
        <w:t xml:space="preserve"> </w:t>
      </w:r>
    </w:p>
    <w:p w14:paraId="36A0ECB9" w14:textId="77777777" w:rsidR="00C46737" w:rsidRPr="008F6F12" w:rsidRDefault="00C46737" w:rsidP="00C46737">
      <w:pPr>
        <w:tabs>
          <w:tab w:val="left" w:pos="1985"/>
        </w:tabs>
        <w:spacing w:before="240" w:line="240" w:lineRule="atLeast"/>
        <w:jc w:val="both"/>
      </w:pPr>
      <w:r w:rsidRPr="0015668D">
        <w:tab/>
      </w:r>
      <w:r w:rsidRPr="0015668D">
        <w:tab/>
        <w:t>(</w:t>
      </w:r>
      <w:r w:rsidRPr="00190DAC">
        <w:t>dále jen „</w:t>
      </w:r>
      <w:r>
        <w:rPr>
          <w:b/>
        </w:rPr>
        <w:t>uživatel</w:t>
      </w:r>
      <w:r w:rsidRPr="00190DAC">
        <w:t>“ na straně druhé</w:t>
      </w:r>
      <w:r w:rsidRPr="0015668D">
        <w:t>)</w:t>
      </w:r>
    </w:p>
    <w:p w14:paraId="56A63EEF" w14:textId="77777777" w:rsidR="00C46737" w:rsidRPr="00190DAC" w:rsidRDefault="00C46737" w:rsidP="00C46737">
      <w:pPr>
        <w:spacing w:line="240" w:lineRule="atLeast"/>
        <w:jc w:val="both"/>
        <w:rPr>
          <w:iCs/>
        </w:rPr>
      </w:pPr>
    </w:p>
    <w:p w14:paraId="42C94CD6" w14:textId="77777777" w:rsidR="00C46737" w:rsidRDefault="00C46737" w:rsidP="00C46737">
      <w:pPr>
        <w:spacing w:after="360" w:line="240" w:lineRule="atLeast"/>
        <w:jc w:val="both"/>
        <w:rPr>
          <w:iCs/>
        </w:rPr>
      </w:pPr>
      <w:r>
        <w:rPr>
          <w:iCs/>
        </w:rPr>
        <w:t>uzavírají tuto</w:t>
      </w:r>
      <w:r w:rsidRPr="00190DAC">
        <w:rPr>
          <w:iCs/>
        </w:rPr>
        <w:t>:</w:t>
      </w:r>
    </w:p>
    <w:p w14:paraId="3F958ACE" w14:textId="77777777" w:rsidR="00C46737" w:rsidRPr="00D433FD" w:rsidRDefault="00C46737" w:rsidP="00C46737">
      <w:pPr>
        <w:spacing w:after="360" w:line="240" w:lineRule="atLeast"/>
        <w:jc w:val="center"/>
        <w:rPr>
          <w:b/>
          <w:iCs/>
        </w:rPr>
      </w:pPr>
      <w:r w:rsidRPr="00D433FD">
        <w:rPr>
          <w:b/>
          <w:iCs/>
        </w:rPr>
        <w:t>dohodu o krátkodobém užívání nebytového prostoru</w:t>
      </w:r>
    </w:p>
    <w:p w14:paraId="66FACB3D" w14:textId="77777777" w:rsidR="00C46737" w:rsidRDefault="00C46737" w:rsidP="00C46737">
      <w:pPr>
        <w:spacing w:before="240"/>
        <w:jc w:val="center"/>
        <w:rPr>
          <w:b/>
        </w:rPr>
      </w:pPr>
      <w:r w:rsidRPr="00727352">
        <w:rPr>
          <w:b/>
        </w:rPr>
        <w:t>I.</w:t>
      </w:r>
    </w:p>
    <w:p w14:paraId="3E53CB29" w14:textId="77777777" w:rsidR="00C46737" w:rsidRPr="00727352" w:rsidRDefault="00C46737" w:rsidP="00C46737">
      <w:pPr>
        <w:spacing w:after="120"/>
        <w:jc w:val="center"/>
        <w:rPr>
          <w:b/>
        </w:rPr>
      </w:pPr>
      <w:r>
        <w:rPr>
          <w:b/>
        </w:rPr>
        <w:t>Úvodní ustanovení</w:t>
      </w:r>
    </w:p>
    <w:p w14:paraId="05191F37" w14:textId="20AAAF2C" w:rsidR="00C46737" w:rsidRPr="00AC3B98" w:rsidRDefault="00C46737" w:rsidP="00AC3B98">
      <w:pPr>
        <w:pStyle w:val="Odstavecseseznamem"/>
        <w:numPr>
          <w:ilvl w:val="0"/>
          <w:numId w:val="23"/>
        </w:numPr>
        <w:spacing w:before="240"/>
        <w:ind w:left="284" w:hanging="284"/>
        <w:jc w:val="both"/>
        <w:rPr>
          <w:b/>
        </w:rPr>
      </w:pPr>
      <w:r>
        <w:t xml:space="preserve">Poskytovatel je oprávněn na základě smlouvy o výpůjčce </w:t>
      </w:r>
      <w:r w:rsidR="00AE47F5">
        <w:t xml:space="preserve">č. 2021/0248 </w:t>
      </w:r>
      <w:r>
        <w:t>uzavřené mezi poskytovatelem a městskou částí Praha 1 dne 8. 4. 2021 přenechávat ke krátkodobému užívání třetím osobám</w:t>
      </w:r>
      <w:r>
        <w:rPr>
          <w:lang w:bidi="cs-CZ"/>
        </w:rPr>
        <w:t xml:space="preserve"> nebytovou jednotku č. 426/101 v suterénu o výměře 197,1 m</w:t>
      </w:r>
      <w:r>
        <w:rPr>
          <w:vertAlign w:val="superscript"/>
          <w:lang w:bidi="cs-CZ"/>
        </w:rPr>
        <w:t>2</w:t>
      </w:r>
      <w:r>
        <w:rPr>
          <w:lang w:bidi="cs-CZ"/>
        </w:rPr>
        <w:t xml:space="preserve"> a část nebytové jednotky č. 426/102 v přízemí o výměře 29,6 m</w:t>
      </w:r>
      <w:r>
        <w:rPr>
          <w:vertAlign w:val="superscript"/>
          <w:lang w:bidi="cs-CZ"/>
        </w:rPr>
        <w:t>2</w:t>
      </w:r>
      <w:r>
        <w:rPr>
          <w:lang w:bidi="cs-CZ"/>
        </w:rPr>
        <w:t xml:space="preserve">, vše v domě č. p. 426 v k. </w:t>
      </w:r>
      <w:proofErr w:type="spellStart"/>
      <w:r>
        <w:rPr>
          <w:lang w:bidi="cs-CZ"/>
        </w:rPr>
        <w:t>ú.</w:t>
      </w:r>
      <w:proofErr w:type="spellEnd"/>
      <w:r>
        <w:rPr>
          <w:lang w:bidi="cs-CZ"/>
        </w:rPr>
        <w:t xml:space="preserve"> Malá Strana, Újezd 26 (dále jen „nebytový prostor“)</w:t>
      </w:r>
      <w:r w:rsidR="00AE47F5">
        <w:rPr>
          <w:lang w:bidi="cs-CZ"/>
        </w:rPr>
        <w:t xml:space="preserve">. </w:t>
      </w:r>
    </w:p>
    <w:p w14:paraId="5D412B09" w14:textId="6C74BE80" w:rsidR="002F6FD9" w:rsidRDefault="002F6FD9" w:rsidP="001F0442">
      <w:pPr>
        <w:jc w:val="both"/>
      </w:pPr>
    </w:p>
    <w:p w14:paraId="55BD1A7A" w14:textId="41634DC3" w:rsidR="002F6FD9" w:rsidRDefault="002F6FD9" w:rsidP="002F6FD9">
      <w:pPr>
        <w:spacing w:after="60" w:line="259" w:lineRule="auto"/>
        <w:jc w:val="center"/>
        <w:rPr>
          <w:b/>
        </w:rPr>
      </w:pPr>
      <w:r w:rsidRPr="002F6FD9">
        <w:rPr>
          <w:b/>
        </w:rPr>
        <w:t>II.</w:t>
      </w:r>
    </w:p>
    <w:p w14:paraId="19AAFAAC" w14:textId="0145141C" w:rsidR="002F6FD9" w:rsidRDefault="00AC3B98" w:rsidP="002F6FD9">
      <w:pPr>
        <w:spacing w:after="60" w:line="259" w:lineRule="auto"/>
        <w:jc w:val="center"/>
        <w:rPr>
          <w:b/>
        </w:rPr>
      </w:pPr>
      <w:r>
        <w:rPr>
          <w:b/>
        </w:rPr>
        <w:t>Účel užívání nebytového prostoru</w:t>
      </w:r>
    </w:p>
    <w:p w14:paraId="2371F671" w14:textId="348A1FD9" w:rsidR="001736B9" w:rsidRPr="001736B9" w:rsidRDefault="00AC3B98" w:rsidP="001F0442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t xml:space="preserve">Poskytovatel </w:t>
      </w:r>
      <w:r w:rsidR="002056A2">
        <w:t xml:space="preserve">na základě schválené žádosti městskou částí Praha 1 </w:t>
      </w:r>
      <w:r>
        <w:t>přenechává touto dohodou nebytový prostor ke krátkodobému užívání</w:t>
      </w:r>
      <w:r w:rsidR="001736B9">
        <w:t xml:space="preserve"> za</w:t>
      </w:r>
      <w:r>
        <w:t xml:space="preserve"> účelem ……………………………………..</w:t>
      </w:r>
      <w:r w:rsidR="001736B9">
        <w:t>.</w:t>
      </w:r>
      <w:r>
        <w:t xml:space="preserve"> (dále jen „akce“).</w:t>
      </w:r>
    </w:p>
    <w:p w14:paraId="1ACF76C2" w14:textId="449E47E1" w:rsidR="00AC3B98" w:rsidRPr="00AC3B98" w:rsidRDefault="00AC3B98" w:rsidP="001F0442">
      <w:pPr>
        <w:pStyle w:val="Odstavecseseznamem"/>
        <w:numPr>
          <w:ilvl w:val="0"/>
          <w:numId w:val="3"/>
        </w:numPr>
        <w:ind w:left="357" w:hanging="357"/>
        <w:jc w:val="both"/>
        <w:rPr>
          <w:b/>
        </w:rPr>
      </w:pPr>
      <w:r>
        <w:t xml:space="preserve">Uživatel </w:t>
      </w:r>
      <w:r w:rsidR="001736B9">
        <w:t xml:space="preserve">je oprávněn </w:t>
      </w:r>
      <w:r>
        <w:t xml:space="preserve">užívat nebytový prostor k účelu uvedenému v odst. 1. tohoto článku dohody, přičemž je povinen zajistit, aby počet všech účastníků akce nepřesáhl celkovou kapacitu nebytového prostoru, která je 150 osob. </w:t>
      </w:r>
    </w:p>
    <w:p w14:paraId="6B427ABB" w14:textId="06AC4F0A" w:rsidR="00DC376B" w:rsidRPr="007B760D" w:rsidRDefault="00DC376B" w:rsidP="007B760D">
      <w:pPr>
        <w:spacing w:after="60" w:line="259" w:lineRule="auto"/>
        <w:jc w:val="both"/>
        <w:rPr>
          <w:b/>
        </w:rPr>
      </w:pPr>
    </w:p>
    <w:p w14:paraId="17D9712F" w14:textId="77777777" w:rsidR="008F6F12" w:rsidRDefault="008F6F12" w:rsidP="009C5809">
      <w:pPr>
        <w:pStyle w:val="Odstavecseseznamem"/>
        <w:spacing w:before="240"/>
        <w:ind w:left="0"/>
        <w:contextualSpacing w:val="0"/>
        <w:jc w:val="center"/>
        <w:rPr>
          <w:b/>
        </w:rPr>
      </w:pPr>
      <w:r>
        <w:rPr>
          <w:b/>
        </w:rPr>
        <w:t>III.</w:t>
      </w:r>
    </w:p>
    <w:p w14:paraId="0BD7DD50" w14:textId="19EA325B" w:rsidR="008F6F12" w:rsidRPr="0077787F" w:rsidRDefault="007457BC" w:rsidP="009C5809">
      <w:pPr>
        <w:pStyle w:val="Odstavecseseznamem"/>
        <w:spacing w:after="120"/>
        <w:ind w:left="0"/>
        <w:contextualSpacing w:val="0"/>
        <w:jc w:val="center"/>
        <w:rPr>
          <w:b/>
        </w:rPr>
      </w:pPr>
      <w:r>
        <w:rPr>
          <w:b/>
        </w:rPr>
        <w:t>Doba užívání nebytového prostoru</w:t>
      </w:r>
    </w:p>
    <w:p w14:paraId="29ED7FAB" w14:textId="1B60E643" w:rsidR="008F6F12" w:rsidRDefault="007457BC" w:rsidP="00AB6FAE">
      <w:pPr>
        <w:pStyle w:val="Zkladntextodsazen3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Tato dohoda se sjednává na dobu určitou……………………</w:t>
      </w:r>
    </w:p>
    <w:p w14:paraId="6F6E5195" w14:textId="763CB8A3" w:rsidR="007B760D" w:rsidRDefault="007B760D" w:rsidP="00AB6FAE">
      <w:pPr>
        <w:pStyle w:val="Zkladntextodsazen3"/>
        <w:spacing w:after="60"/>
        <w:jc w:val="both"/>
        <w:rPr>
          <w:sz w:val="24"/>
          <w:szCs w:val="24"/>
        </w:rPr>
      </w:pPr>
    </w:p>
    <w:p w14:paraId="12843AA1" w14:textId="75C9FE3D" w:rsidR="007B760D" w:rsidRDefault="007B760D" w:rsidP="00AB6FAE">
      <w:pPr>
        <w:pStyle w:val="Zkladntextodsazen3"/>
        <w:spacing w:after="60"/>
        <w:jc w:val="both"/>
        <w:rPr>
          <w:sz w:val="24"/>
          <w:szCs w:val="24"/>
        </w:rPr>
      </w:pPr>
    </w:p>
    <w:p w14:paraId="612B5C80" w14:textId="77777777" w:rsidR="007B760D" w:rsidRDefault="007B760D" w:rsidP="00AB6FAE">
      <w:pPr>
        <w:pStyle w:val="Zkladntextodsazen3"/>
        <w:spacing w:after="60"/>
        <w:jc w:val="both"/>
        <w:rPr>
          <w:sz w:val="24"/>
          <w:szCs w:val="24"/>
        </w:rPr>
      </w:pPr>
    </w:p>
    <w:p w14:paraId="5DDC8E05" w14:textId="77777777" w:rsidR="00DC376B" w:rsidRDefault="00DC376B" w:rsidP="00AB6FAE">
      <w:pPr>
        <w:pStyle w:val="Zkladntextodsazen3"/>
        <w:spacing w:after="60"/>
        <w:jc w:val="both"/>
        <w:rPr>
          <w:sz w:val="24"/>
          <w:szCs w:val="24"/>
        </w:rPr>
      </w:pPr>
    </w:p>
    <w:p w14:paraId="17479D90" w14:textId="77777777" w:rsidR="008F6F12" w:rsidRDefault="008F6F12" w:rsidP="009C5809">
      <w:pPr>
        <w:pStyle w:val="Odstavecseseznamem"/>
        <w:spacing w:before="240"/>
        <w:ind w:left="0"/>
        <w:contextualSpacing w:val="0"/>
        <w:jc w:val="center"/>
        <w:rPr>
          <w:b/>
        </w:rPr>
      </w:pPr>
      <w:r>
        <w:rPr>
          <w:b/>
        </w:rPr>
        <w:t>IV.</w:t>
      </w:r>
    </w:p>
    <w:p w14:paraId="31745A01" w14:textId="019DF27F" w:rsidR="008F6F12" w:rsidRDefault="008F6F12" w:rsidP="009C5809">
      <w:pPr>
        <w:pStyle w:val="Odstavecseseznamem"/>
        <w:spacing w:after="120"/>
        <w:ind w:left="0"/>
        <w:contextualSpacing w:val="0"/>
        <w:jc w:val="center"/>
        <w:rPr>
          <w:b/>
        </w:rPr>
      </w:pPr>
      <w:r>
        <w:rPr>
          <w:b/>
        </w:rPr>
        <w:t>Pr</w:t>
      </w:r>
      <w:r w:rsidR="00C03B99">
        <w:rPr>
          <w:b/>
        </w:rPr>
        <w:t>áva a povinnosti uživatele</w:t>
      </w:r>
    </w:p>
    <w:p w14:paraId="640A9A6A" w14:textId="173EF07E" w:rsidR="000E5548" w:rsidRPr="00DC376B" w:rsidRDefault="000E5548" w:rsidP="000E5548">
      <w:pPr>
        <w:pStyle w:val="Odstavecseseznamem"/>
        <w:numPr>
          <w:ilvl w:val="0"/>
          <w:numId w:val="4"/>
        </w:numPr>
        <w:jc w:val="both"/>
        <w:rPr>
          <w:b/>
        </w:rPr>
      </w:pPr>
      <w:bookmarkStart w:id="0" w:name="_Ref293262608"/>
      <w:r>
        <w:t>Uživatel je povinen užívat nebytový prostor v souladu s provozním řádem, který</w:t>
      </w:r>
      <w:r w:rsidR="00855390">
        <w:t xml:space="preserve"> tvoří přílohu č. 1 této dohody</w:t>
      </w:r>
      <w:r>
        <w:t xml:space="preserve"> jako její nedílná součást (dále jen „provozní řád“). Podmínky stanovené provozním řádem jsou pro uživatele závazné a uživatel podpisem této dohody stvrzuje, že se s právy a povinnostmi stanovenými provozním řádem seznámil. </w:t>
      </w:r>
    </w:p>
    <w:bookmarkEnd w:id="0"/>
    <w:p w14:paraId="57ADB725" w14:textId="0A4C16C9" w:rsidR="008F6F12" w:rsidRDefault="000E5548" w:rsidP="001F0442">
      <w:pPr>
        <w:pStyle w:val="Odstavecseseznamem"/>
        <w:numPr>
          <w:ilvl w:val="0"/>
          <w:numId w:val="4"/>
        </w:numPr>
        <w:contextualSpacing w:val="0"/>
        <w:jc w:val="both"/>
      </w:pPr>
      <w:r>
        <w:rPr>
          <w:lang w:bidi="cs-CZ"/>
        </w:rPr>
        <w:t>Uživat</w:t>
      </w:r>
      <w:r w:rsidR="008F6F12" w:rsidRPr="000A70DE">
        <w:rPr>
          <w:lang w:bidi="cs-CZ"/>
        </w:rPr>
        <w:t>el prohlašuje, že je mu znám st</w:t>
      </w:r>
      <w:r>
        <w:rPr>
          <w:lang w:bidi="cs-CZ"/>
        </w:rPr>
        <w:t>av nebytového prostoru</w:t>
      </w:r>
      <w:r w:rsidR="00050821" w:rsidRPr="000A70DE">
        <w:rPr>
          <w:lang w:bidi="cs-CZ"/>
        </w:rPr>
        <w:t xml:space="preserve"> </w:t>
      </w:r>
      <w:r w:rsidR="008F6F12" w:rsidRPr="000A70DE">
        <w:rPr>
          <w:lang w:bidi="cs-CZ"/>
        </w:rPr>
        <w:t xml:space="preserve">a že byl seznámen se všemi pravidly a postupy, které je nutné dodržet při užívání </w:t>
      </w:r>
      <w:r>
        <w:rPr>
          <w:lang w:bidi="cs-CZ"/>
        </w:rPr>
        <w:t>nebytového prostoru</w:t>
      </w:r>
      <w:r w:rsidR="008F6F12" w:rsidRPr="000A70DE">
        <w:rPr>
          <w:lang w:bidi="cs-CZ"/>
        </w:rPr>
        <w:t xml:space="preserve"> tak, aby nedošlo</w:t>
      </w:r>
      <w:r w:rsidR="008F6F12" w:rsidRPr="008F6F12">
        <w:rPr>
          <w:lang w:bidi="cs-CZ"/>
        </w:rPr>
        <w:t xml:space="preserve"> k</w:t>
      </w:r>
      <w:r w:rsidR="008F6F12">
        <w:rPr>
          <w:lang w:bidi="cs-CZ"/>
        </w:rPr>
        <w:t>e škodám na zdraví nebo majetku</w:t>
      </w:r>
      <w:r>
        <w:rPr>
          <w:lang w:bidi="cs-CZ"/>
        </w:rPr>
        <w:t xml:space="preserve"> stran této dohody</w:t>
      </w:r>
      <w:r w:rsidR="008F6F12">
        <w:t>.</w:t>
      </w:r>
    </w:p>
    <w:p w14:paraId="50B9287C" w14:textId="45579C6E" w:rsidR="008F6F12" w:rsidRDefault="000E5548" w:rsidP="000E5548">
      <w:pPr>
        <w:pStyle w:val="Odstavecseseznamem"/>
        <w:numPr>
          <w:ilvl w:val="0"/>
          <w:numId w:val="4"/>
        </w:numPr>
        <w:contextualSpacing w:val="0"/>
        <w:jc w:val="both"/>
      </w:pPr>
      <w:r>
        <w:t>Uživa</w:t>
      </w:r>
      <w:r w:rsidR="008F6F12">
        <w:t>tel</w:t>
      </w:r>
      <w:r w:rsidR="008F6F12" w:rsidRPr="008F6F12">
        <w:t xml:space="preserve"> </w:t>
      </w:r>
      <w:r w:rsidR="008F6F12">
        <w:t>je povinen</w:t>
      </w:r>
      <w:r>
        <w:t xml:space="preserve"> nebytový prostor</w:t>
      </w:r>
      <w:r w:rsidR="008F6F12">
        <w:t xml:space="preserve"> využí</w:t>
      </w:r>
      <w:r w:rsidR="00FC3A77">
        <w:t>vat</w:t>
      </w:r>
      <w:r w:rsidR="008F6F12">
        <w:t xml:space="preserve"> pouze v rozsahu a k </w:t>
      </w:r>
      <w:r>
        <w:t xml:space="preserve">účelu stanovenému touto dohodou a není oprávněn </w:t>
      </w:r>
      <w:r w:rsidR="008F6F12" w:rsidRPr="008F6F12">
        <w:rPr>
          <w:lang w:bidi="cs-CZ"/>
        </w:rPr>
        <w:t>bez p</w:t>
      </w:r>
      <w:r>
        <w:rPr>
          <w:lang w:bidi="cs-CZ"/>
        </w:rPr>
        <w:t>ředcházející dohody s poskytovatelem nebytový prostor</w:t>
      </w:r>
      <w:r w:rsidR="008F6F12" w:rsidRPr="008F6F12">
        <w:rPr>
          <w:lang w:bidi="cs-CZ"/>
        </w:rPr>
        <w:t xml:space="preserve"> </w:t>
      </w:r>
      <w:r w:rsidR="00C03B99">
        <w:rPr>
          <w:lang w:bidi="cs-CZ"/>
        </w:rPr>
        <w:t xml:space="preserve">pro účely akce </w:t>
      </w:r>
      <w:r w:rsidR="008F6F12" w:rsidRPr="008F6F12">
        <w:rPr>
          <w:lang w:bidi="cs-CZ"/>
        </w:rPr>
        <w:t>nijak upravovat či uzpůsobovat, nijak do něj zasahovat nebo jej měnit</w:t>
      </w:r>
      <w:r w:rsidR="008F6F12">
        <w:rPr>
          <w:lang w:bidi="cs-CZ"/>
        </w:rPr>
        <w:t>.</w:t>
      </w:r>
    </w:p>
    <w:p w14:paraId="0DCD3D82" w14:textId="7D5B10E9" w:rsidR="008F6F12" w:rsidRDefault="000E5548" w:rsidP="000E5548">
      <w:pPr>
        <w:pStyle w:val="Odstavecseseznamem"/>
        <w:numPr>
          <w:ilvl w:val="0"/>
          <w:numId w:val="4"/>
        </w:numPr>
        <w:contextualSpacing w:val="0"/>
        <w:jc w:val="both"/>
      </w:pPr>
      <w:r>
        <w:t>Uživate</w:t>
      </w:r>
      <w:r w:rsidR="008F6F12">
        <w:t>l</w:t>
      </w:r>
      <w:r w:rsidR="008F6F12" w:rsidRPr="000E5548">
        <w:rPr>
          <w:rFonts w:ascii="Microsoft Sans Serif" w:eastAsia="Microsoft Sans Serif" w:hAnsi="Microsoft Sans Serif" w:cs="Microsoft Sans Serif"/>
          <w:color w:val="000000"/>
          <w:lang w:bidi="cs-CZ"/>
        </w:rPr>
        <w:t xml:space="preserve"> </w:t>
      </w:r>
      <w:r w:rsidR="008F6F12" w:rsidRPr="008F6F12">
        <w:rPr>
          <w:lang w:bidi="cs-CZ"/>
        </w:rPr>
        <w:t>si sám odpo</w:t>
      </w:r>
      <w:r>
        <w:rPr>
          <w:lang w:bidi="cs-CZ"/>
        </w:rPr>
        <w:t xml:space="preserve">vídá </w:t>
      </w:r>
      <w:r w:rsidR="008F6F12" w:rsidRPr="008F6F12">
        <w:rPr>
          <w:lang w:bidi="cs-CZ"/>
        </w:rPr>
        <w:t>za zajištění vybavení, zařízení a ostatních věc</w:t>
      </w:r>
      <w:r>
        <w:rPr>
          <w:lang w:bidi="cs-CZ"/>
        </w:rPr>
        <w:t>í vnesených do nebytového prostoru</w:t>
      </w:r>
      <w:r w:rsidR="00C03B99">
        <w:rPr>
          <w:lang w:bidi="cs-CZ"/>
        </w:rPr>
        <w:t xml:space="preserve"> pro účely akce</w:t>
      </w:r>
      <w:r w:rsidR="008F6F12">
        <w:rPr>
          <w:lang w:bidi="cs-CZ"/>
        </w:rPr>
        <w:t>.</w:t>
      </w:r>
    </w:p>
    <w:p w14:paraId="2031441A" w14:textId="7438004B" w:rsidR="001F0442" w:rsidRDefault="00C03B99" w:rsidP="001F0442">
      <w:pPr>
        <w:pStyle w:val="Odstavecseseznamem"/>
        <w:numPr>
          <w:ilvl w:val="0"/>
          <w:numId w:val="4"/>
        </w:numPr>
        <w:contextualSpacing w:val="0"/>
        <w:jc w:val="both"/>
      </w:pPr>
      <w:r>
        <w:rPr>
          <w:lang w:bidi="cs-CZ"/>
        </w:rPr>
        <w:t>Uživatel</w:t>
      </w:r>
      <w:r w:rsidR="001F0442">
        <w:rPr>
          <w:lang w:bidi="cs-CZ"/>
        </w:rPr>
        <w:t xml:space="preserve"> je povinen</w:t>
      </w:r>
      <w:r>
        <w:rPr>
          <w:lang w:bidi="cs-CZ"/>
        </w:rPr>
        <w:t xml:space="preserve"> zajistit, aby účastníci akce užívali nebytový prostor v souladu s provozním řádem, v případě potřeby je povinen účastníky akce v tomto směru poučit a vyzvat k nápravě. </w:t>
      </w:r>
    </w:p>
    <w:p w14:paraId="192314D5" w14:textId="22DB2B91" w:rsidR="00C03B99" w:rsidRDefault="007B7B27" w:rsidP="00021281">
      <w:pPr>
        <w:pStyle w:val="Odstavecseseznamem"/>
        <w:numPr>
          <w:ilvl w:val="0"/>
          <w:numId w:val="4"/>
        </w:numPr>
        <w:suppressAutoHyphens/>
        <w:jc w:val="both"/>
      </w:pPr>
      <w:r w:rsidRPr="007B7B27">
        <w:rPr>
          <w:spacing w:val="-2"/>
        </w:rPr>
        <w:t>Uživatel nese odpovědnost za škodu na nebytovém prostoru způsobenou jím nebo účastníky akce v </w:t>
      </w:r>
      <w:r w:rsidR="00712A09">
        <w:rPr>
          <w:spacing w:val="-2"/>
        </w:rPr>
        <w:t>souvislosti</w:t>
      </w:r>
      <w:r w:rsidRPr="007B7B27">
        <w:rPr>
          <w:spacing w:val="-2"/>
        </w:rPr>
        <w:t xml:space="preserve"> s akcí.  </w:t>
      </w:r>
    </w:p>
    <w:p w14:paraId="41A3EF85" w14:textId="6BC93FB0" w:rsidR="008F6F12" w:rsidRDefault="008F6F12" w:rsidP="009C5809">
      <w:pPr>
        <w:pStyle w:val="Odstavecseseznamem"/>
        <w:spacing w:before="240"/>
        <w:ind w:left="0"/>
        <w:contextualSpacing w:val="0"/>
        <w:jc w:val="center"/>
        <w:rPr>
          <w:b/>
        </w:rPr>
      </w:pPr>
      <w:r>
        <w:rPr>
          <w:b/>
        </w:rPr>
        <w:t>V.</w:t>
      </w:r>
    </w:p>
    <w:p w14:paraId="229D4278" w14:textId="547783C0" w:rsidR="00F41C68" w:rsidRDefault="00900C77" w:rsidP="00F41C68">
      <w:pPr>
        <w:pStyle w:val="Odstavecseseznamem"/>
        <w:ind w:left="0"/>
        <w:contextualSpacing w:val="0"/>
        <w:jc w:val="center"/>
        <w:rPr>
          <w:b/>
        </w:rPr>
      </w:pPr>
      <w:r>
        <w:rPr>
          <w:b/>
        </w:rPr>
        <w:t xml:space="preserve">Úhrada za </w:t>
      </w:r>
      <w:r w:rsidR="00712A09">
        <w:rPr>
          <w:b/>
        </w:rPr>
        <w:t>užívání nebytového prostoru</w:t>
      </w:r>
    </w:p>
    <w:p w14:paraId="080637F1" w14:textId="719CCE32" w:rsidR="00712A09" w:rsidRDefault="00712A09" w:rsidP="00F41C68">
      <w:pPr>
        <w:pStyle w:val="Odstavecseseznamem"/>
        <w:ind w:left="0"/>
        <w:contextualSpacing w:val="0"/>
        <w:jc w:val="center"/>
        <w:rPr>
          <w:b/>
        </w:rPr>
      </w:pPr>
    </w:p>
    <w:p w14:paraId="26C4E847" w14:textId="40C67A04" w:rsidR="00712A09" w:rsidRPr="00712A09" w:rsidRDefault="00712A09" w:rsidP="00712A09">
      <w:pPr>
        <w:pStyle w:val="Odstavecseseznamem"/>
        <w:numPr>
          <w:ilvl w:val="0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pacing w:val="-3"/>
        </w:rPr>
      </w:pPr>
      <w:r>
        <w:rPr>
          <w:spacing w:val="-3"/>
        </w:rPr>
        <w:t xml:space="preserve">  Za užívání nebytového prostoru se sjednává úhrada</w:t>
      </w:r>
      <w:r w:rsidR="009F3462">
        <w:rPr>
          <w:spacing w:val="-3"/>
        </w:rPr>
        <w:t xml:space="preserve"> </w:t>
      </w:r>
      <w:r w:rsidR="0001202E" w:rsidRPr="0001202E">
        <w:rPr>
          <w:spacing w:val="-3"/>
        </w:rPr>
        <w:t>………………..</w:t>
      </w:r>
      <w:r w:rsidRPr="00712A09">
        <w:rPr>
          <w:spacing w:val="-3"/>
        </w:rPr>
        <w:t xml:space="preserve"> </w:t>
      </w:r>
      <w:r w:rsidR="009F3462">
        <w:rPr>
          <w:spacing w:val="-3"/>
        </w:rPr>
        <w:t>(</w:t>
      </w:r>
      <w:r w:rsidRPr="00712A09">
        <w:rPr>
          <w:spacing w:val="-3"/>
        </w:rPr>
        <w:t xml:space="preserve">slovy: </w:t>
      </w:r>
      <w:r w:rsidR="0001202E">
        <w:rPr>
          <w:spacing w:val="-3"/>
        </w:rPr>
        <w:t>…………</w:t>
      </w:r>
      <w:proofErr w:type="gramStart"/>
      <w:r w:rsidR="0001202E">
        <w:rPr>
          <w:spacing w:val="-3"/>
        </w:rPr>
        <w:t>…..</w:t>
      </w:r>
      <w:r w:rsidRPr="00712A09">
        <w:rPr>
          <w:spacing w:val="-3"/>
        </w:rPr>
        <w:t>korun</w:t>
      </w:r>
      <w:proofErr w:type="gramEnd"/>
      <w:r w:rsidRPr="00712A09">
        <w:rPr>
          <w:spacing w:val="-3"/>
        </w:rPr>
        <w:t xml:space="preserve"> českých).</w:t>
      </w:r>
    </w:p>
    <w:p w14:paraId="6B0FA57C" w14:textId="77777777" w:rsidR="00712A09" w:rsidRDefault="00712A09" w:rsidP="00712A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pacing w:val="-3"/>
        </w:rPr>
      </w:pPr>
    </w:p>
    <w:p w14:paraId="36231552" w14:textId="1C3F7B25" w:rsidR="00712A09" w:rsidRDefault="009F3462" w:rsidP="009F3462">
      <w:pPr>
        <w:pStyle w:val="Odstavecseseznamem"/>
        <w:numPr>
          <w:ilvl w:val="0"/>
          <w:numId w:val="2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color w:val="000000"/>
          <w:spacing w:val="-3"/>
        </w:rPr>
      </w:pPr>
      <w:r>
        <w:rPr>
          <w:color w:val="000000"/>
          <w:spacing w:val="-3"/>
        </w:rPr>
        <w:t xml:space="preserve">   Uživatel se zavazuje zaplatit úhradu za užívání poskytovateli……………………………..</w:t>
      </w:r>
    </w:p>
    <w:p w14:paraId="279F5677" w14:textId="77777777" w:rsidR="00712A09" w:rsidRDefault="00712A09" w:rsidP="00F41C68">
      <w:pPr>
        <w:pStyle w:val="Odstavecseseznamem"/>
        <w:ind w:left="0"/>
        <w:contextualSpacing w:val="0"/>
        <w:jc w:val="center"/>
        <w:rPr>
          <w:b/>
        </w:rPr>
      </w:pPr>
    </w:p>
    <w:p w14:paraId="1F3EE1BC" w14:textId="3E5270AF" w:rsidR="001F0442" w:rsidRPr="009F3462" w:rsidRDefault="001F0442" w:rsidP="009F3462">
      <w:pPr>
        <w:jc w:val="both"/>
      </w:pPr>
    </w:p>
    <w:p w14:paraId="5736C8FC" w14:textId="1A557AE1" w:rsidR="00F41C68" w:rsidRDefault="00F41C68" w:rsidP="001F0442">
      <w:pPr>
        <w:pStyle w:val="Odstavecseseznamem"/>
        <w:ind w:left="0"/>
        <w:contextualSpacing w:val="0"/>
        <w:jc w:val="center"/>
        <w:rPr>
          <w:b/>
        </w:rPr>
      </w:pPr>
      <w:r>
        <w:rPr>
          <w:b/>
        </w:rPr>
        <w:t>VI.</w:t>
      </w:r>
    </w:p>
    <w:p w14:paraId="05210FDF" w14:textId="29065633" w:rsidR="00E00F3B" w:rsidRPr="00E00F3B" w:rsidRDefault="00E00F3B" w:rsidP="00E00F3B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Kauce</w:t>
      </w:r>
    </w:p>
    <w:p w14:paraId="606A814D" w14:textId="60E560E6" w:rsidR="00E00F3B" w:rsidRPr="00E00F3B" w:rsidRDefault="00E00F3B" w:rsidP="00E00F3B">
      <w:pPr>
        <w:pStyle w:val="SUBODSTAVEC"/>
        <w:ind w:left="426"/>
      </w:pPr>
      <w:r w:rsidRPr="00E00F3B">
        <w:t>Uživatel je povinen při převzetí nebytového prostoru od poskytovat</w:t>
      </w:r>
      <w:r w:rsidR="008C3EE3">
        <w:t>ele uhradit poskytovateli částku</w:t>
      </w:r>
      <w:r w:rsidRPr="00E00F3B">
        <w:t xml:space="preserve"> </w:t>
      </w:r>
      <w:r w:rsidRPr="00B827A1">
        <w:rPr>
          <w:b/>
        </w:rPr>
        <w:t>1.000,- Kč</w:t>
      </w:r>
      <w:r w:rsidRPr="00E00F3B">
        <w:t xml:space="preserve"> (slovy: </w:t>
      </w:r>
      <w:proofErr w:type="spellStart"/>
      <w:r w:rsidRPr="00E00F3B">
        <w:t>jedentisíc</w:t>
      </w:r>
      <w:proofErr w:type="spellEnd"/>
      <w:r w:rsidRPr="00E00F3B">
        <w:t xml:space="preserve"> korun českých)</w:t>
      </w:r>
      <w:r w:rsidR="008C3EE3">
        <w:t xml:space="preserve"> jako vratnou kauci</w:t>
      </w:r>
      <w:r w:rsidRPr="00E00F3B">
        <w:t xml:space="preserve">.  </w:t>
      </w:r>
      <w:r w:rsidR="008C3EE3">
        <w:t>Přijetí kauce potvrdí poskytovatel příjmovým dokladem.</w:t>
      </w:r>
    </w:p>
    <w:p w14:paraId="2FF8421B" w14:textId="76D755D0" w:rsidR="00D27D6E" w:rsidRDefault="008C3EE3" w:rsidP="00B827A1">
      <w:pPr>
        <w:pStyle w:val="SUBODSTAVEC"/>
        <w:ind w:left="426"/>
      </w:pPr>
      <w:r>
        <w:t xml:space="preserve">Uživatel má právo na vrácení </w:t>
      </w:r>
      <w:r w:rsidR="00B827A1">
        <w:t>kauce poté, co poskytovatel stvrdí v předávacím protokolu, že nebytový prostor byl uživatelem předán poskytovateli po skončení akce v řádném stavu v souladu s podmínkami této dohody a provozního řádu.</w:t>
      </w:r>
    </w:p>
    <w:p w14:paraId="3E03FB75" w14:textId="4BB46856" w:rsidR="00B827A1" w:rsidRDefault="00B827A1" w:rsidP="00B827A1">
      <w:pPr>
        <w:pStyle w:val="SUBODSTAVEC"/>
        <w:ind w:left="426"/>
      </w:pPr>
      <w:r>
        <w:t>Budou-li při předání a převzetí nebytov</w:t>
      </w:r>
      <w:bookmarkStart w:id="1" w:name="_GoBack"/>
      <w:bookmarkEnd w:id="1"/>
      <w:r>
        <w:t>ého prostoru po skončen</w:t>
      </w:r>
      <w:r w:rsidR="00855390">
        <w:t>í akce shledány poskytovatelem</w:t>
      </w:r>
      <w:r>
        <w:t xml:space="preserve"> závady a poškození nebytového prostoru </w:t>
      </w:r>
      <w:r w:rsidR="00855390">
        <w:t>či nebudou splněny podmínky</w:t>
      </w:r>
      <w:r w:rsidR="00BB14F2">
        <w:t xml:space="preserve"> pro předání a převzetí nebytového prostoru po skončení akce</w:t>
      </w:r>
      <w:r w:rsidR="00855390">
        <w:t xml:space="preserve"> v souladu s provozním řádem</w:t>
      </w:r>
      <w:r w:rsidR="00BB14F2">
        <w:t>, provede o tom poskytovatel zápis do předávací</w:t>
      </w:r>
      <w:r w:rsidR="00855390">
        <w:t xml:space="preserve">ho protokolu a kauci </w:t>
      </w:r>
      <w:r w:rsidR="00BB14F2">
        <w:t xml:space="preserve">si </w:t>
      </w:r>
      <w:r w:rsidR="00855390">
        <w:t>v plné výši ponechá</w:t>
      </w:r>
      <w:r w:rsidR="00BB14F2">
        <w:t xml:space="preserve">. </w:t>
      </w:r>
    </w:p>
    <w:p w14:paraId="3B2ADB05" w14:textId="035AFAF2" w:rsidR="00BB14F2" w:rsidRPr="00AF72D0" w:rsidRDefault="00AF72D0" w:rsidP="00AF72D0">
      <w:pPr>
        <w:pStyle w:val="SUBODSTAVEC"/>
        <w:ind w:left="426"/>
        <w:rPr>
          <w:kern w:val="28"/>
        </w:rPr>
      </w:pPr>
      <w:r>
        <w:t>Ponecháním kauce dle odst. 3. tohoto článku</w:t>
      </w:r>
      <w:r w:rsidR="00855390">
        <w:t xml:space="preserve"> dohody</w:t>
      </w:r>
      <w:r>
        <w:t xml:space="preserve"> není dotčeno právo poskytovatele</w:t>
      </w:r>
      <w:r w:rsidRPr="00404E6C">
        <w:t xml:space="preserve"> na náhradu škody. </w:t>
      </w:r>
    </w:p>
    <w:p w14:paraId="00CE9928" w14:textId="10D645A9" w:rsidR="009F3462" w:rsidRDefault="009F3462" w:rsidP="00D27D6E">
      <w:pPr>
        <w:suppressAutoHyphens/>
        <w:jc w:val="both"/>
        <w:rPr>
          <w:spacing w:val="-2"/>
        </w:rPr>
      </w:pPr>
    </w:p>
    <w:p w14:paraId="073B2BBB" w14:textId="130938F6" w:rsidR="009F3462" w:rsidRDefault="009F3462" w:rsidP="00D27D6E">
      <w:pPr>
        <w:suppressAutoHyphens/>
        <w:jc w:val="both"/>
        <w:rPr>
          <w:spacing w:val="-2"/>
        </w:rPr>
      </w:pPr>
    </w:p>
    <w:p w14:paraId="63DAE9D1" w14:textId="6048D675" w:rsidR="00AF72D0" w:rsidRDefault="00AF72D0" w:rsidP="00D27D6E">
      <w:pPr>
        <w:suppressAutoHyphens/>
        <w:jc w:val="both"/>
        <w:rPr>
          <w:spacing w:val="-2"/>
        </w:rPr>
      </w:pPr>
    </w:p>
    <w:p w14:paraId="6558370B" w14:textId="04449A75" w:rsidR="00AF72D0" w:rsidRDefault="00AF72D0" w:rsidP="00D27D6E">
      <w:pPr>
        <w:suppressAutoHyphens/>
        <w:jc w:val="both"/>
        <w:rPr>
          <w:spacing w:val="-2"/>
        </w:rPr>
      </w:pPr>
    </w:p>
    <w:p w14:paraId="56E63ED6" w14:textId="77777777" w:rsidR="00AF72D0" w:rsidRDefault="00AF72D0" w:rsidP="00D27D6E">
      <w:pPr>
        <w:suppressAutoHyphens/>
        <w:jc w:val="both"/>
        <w:rPr>
          <w:spacing w:val="-2"/>
        </w:rPr>
      </w:pPr>
    </w:p>
    <w:p w14:paraId="76D7C723" w14:textId="77777777" w:rsidR="009F3462" w:rsidRPr="002864C8" w:rsidRDefault="009F3462" w:rsidP="00D27D6E">
      <w:pPr>
        <w:suppressAutoHyphens/>
        <w:jc w:val="both"/>
        <w:rPr>
          <w:spacing w:val="-2"/>
        </w:rPr>
      </w:pPr>
    </w:p>
    <w:p w14:paraId="620CDB00" w14:textId="0500DF06" w:rsidR="00D27D6E" w:rsidRDefault="00D27D6E" w:rsidP="00D27D6E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VII.</w:t>
      </w:r>
    </w:p>
    <w:p w14:paraId="223A7CFF" w14:textId="77777777" w:rsidR="00D27D6E" w:rsidRDefault="00D27D6E" w:rsidP="00D27D6E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Doručování písemností</w:t>
      </w:r>
    </w:p>
    <w:p w14:paraId="38DA0EFD" w14:textId="77777777" w:rsidR="00D27D6E" w:rsidRDefault="00D27D6E" w:rsidP="00D27D6E">
      <w:pPr>
        <w:suppressAutoHyphens/>
        <w:jc w:val="center"/>
        <w:rPr>
          <w:b/>
          <w:spacing w:val="-2"/>
        </w:rPr>
      </w:pPr>
    </w:p>
    <w:p w14:paraId="2F9D2791" w14:textId="714CEF28" w:rsidR="00351FFB" w:rsidRPr="00351FFB" w:rsidRDefault="00351FFB" w:rsidP="00351FFB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120"/>
        <w:ind w:left="425"/>
        <w:jc w:val="both"/>
      </w:pPr>
      <w:r>
        <w:t>Není-li v této dohodě</w:t>
      </w:r>
      <w:r w:rsidRPr="00351FFB">
        <w:t xml:space="preserve"> v konkrétním případě ujednáno jinak, platí, že veškerá oznámení, žádosti nebo jiná sdělení učin</w:t>
      </w:r>
      <w:r>
        <w:t>ěná některou stranou dohody na základě této dohody</w:t>
      </w:r>
      <w:r w:rsidRPr="00351FFB">
        <w:t xml:space="preserve"> budou uskutečněna písemně. Smluvní strany si budou doručovat písemnosti na jejich adresu datové schránky ve smyslu zákona č</w:t>
      </w:r>
      <w:r w:rsidR="00855390">
        <w:t xml:space="preserve">. 300/2008 Sb., nemá-li </w:t>
      </w:r>
      <w:r w:rsidRPr="00351FFB">
        <w:t>strana tuto datovou schránku, pak na adresu uvedenou v záhlav</w:t>
      </w:r>
      <w:r w:rsidR="00855390">
        <w:t>í této dohody</w:t>
      </w:r>
      <w:r w:rsidRPr="00351FFB">
        <w:t>, pokud si písemně prokazatelným způsobem neoznámí změnu adresy sídla. Za řádně učiněná</w:t>
      </w:r>
      <w:r>
        <w:t xml:space="preserve"> oznámení </w:t>
      </w:r>
      <w:r w:rsidRPr="00351FFB">
        <w:t xml:space="preserve">strany považují i oznámení učiněná elektronickou poštou (e-mailem) na e-mailovou </w:t>
      </w:r>
      <w:r>
        <w:t>adresu kontaktní osoby, bude-li taková kontaktní osoba určena</w:t>
      </w:r>
      <w:r w:rsidRPr="00351FFB">
        <w:t>.</w:t>
      </w:r>
    </w:p>
    <w:p w14:paraId="3297D71C" w14:textId="77777777" w:rsidR="001E1D41" w:rsidRPr="001B6236" w:rsidRDefault="001E1D41" w:rsidP="00D27D6E">
      <w:pPr>
        <w:suppressAutoHyphens/>
        <w:jc w:val="both"/>
      </w:pPr>
    </w:p>
    <w:p w14:paraId="5C57B86B" w14:textId="642DAB85" w:rsidR="00D27D6E" w:rsidRDefault="00D27D6E" w:rsidP="009C5809">
      <w:pPr>
        <w:pStyle w:val="Odstavecseseznamem"/>
        <w:spacing w:before="240"/>
        <w:ind w:left="0"/>
        <w:contextualSpacing w:val="0"/>
        <w:jc w:val="center"/>
        <w:rPr>
          <w:b/>
        </w:rPr>
      </w:pPr>
      <w:r>
        <w:rPr>
          <w:b/>
        </w:rPr>
        <w:t>VII</w:t>
      </w:r>
      <w:r w:rsidR="00DC376B">
        <w:rPr>
          <w:b/>
        </w:rPr>
        <w:t>I</w:t>
      </w:r>
      <w:r>
        <w:rPr>
          <w:b/>
        </w:rPr>
        <w:t>.</w:t>
      </w:r>
    </w:p>
    <w:p w14:paraId="49289071" w14:textId="5FE72813" w:rsidR="008F6F12" w:rsidRDefault="00FC3A77" w:rsidP="009C5809">
      <w:pPr>
        <w:pStyle w:val="Odstavecseseznamem"/>
        <w:spacing w:after="120"/>
        <w:ind w:left="0"/>
        <w:contextualSpacing w:val="0"/>
        <w:jc w:val="center"/>
        <w:rPr>
          <w:b/>
        </w:rPr>
      </w:pPr>
      <w:r>
        <w:rPr>
          <w:b/>
        </w:rPr>
        <w:t>Ukončení</w:t>
      </w:r>
      <w:r w:rsidR="006E35CA">
        <w:rPr>
          <w:b/>
        </w:rPr>
        <w:t xml:space="preserve"> dohody</w:t>
      </w:r>
    </w:p>
    <w:p w14:paraId="343A11B3" w14:textId="0AF0DB49" w:rsidR="003E42BD" w:rsidRPr="003E42BD" w:rsidRDefault="003E42BD" w:rsidP="001F0442">
      <w:pPr>
        <w:pStyle w:val="Odstavecseseznamem"/>
        <w:numPr>
          <w:ilvl w:val="0"/>
          <w:numId w:val="5"/>
        </w:numPr>
        <w:jc w:val="both"/>
        <w:rPr>
          <w:lang w:bidi="cs-CZ"/>
        </w:rPr>
      </w:pPr>
      <w:r w:rsidRPr="003E42BD">
        <w:t xml:space="preserve">Tuto </w:t>
      </w:r>
      <w:r w:rsidR="006E35CA">
        <w:t>dohodu</w:t>
      </w:r>
      <w:r w:rsidRPr="003E42BD">
        <w:t xml:space="preserve"> lze u</w:t>
      </w:r>
      <w:r w:rsidR="006E35CA">
        <w:t>končit písemnou dohodou stran</w:t>
      </w:r>
      <w:r w:rsidRPr="003E42BD">
        <w:t xml:space="preserve">. </w:t>
      </w:r>
    </w:p>
    <w:p w14:paraId="397C8166" w14:textId="093B1199" w:rsidR="00F41C68" w:rsidRDefault="006E35CA" w:rsidP="001F0442">
      <w:pPr>
        <w:pStyle w:val="Odstavecseseznamem"/>
        <w:numPr>
          <w:ilvl w:val="0"/>
          <w:numId w:val="5"/>
        </w:numPr>
        <w:ind w:left="357" w:hanging="357"/>
        <w:jc w:val="both"/>
        <w:rPr>
          <w:lang w:bidi="cs-CZ"/>
        </w:rPr>
      </w:pPr>
      <w:r>
        <w:rPr>
          <w:lang w:bidi="cs-CZ"/>
        </w:rPr>
        <w:t>Poskytovatel je oprávněn odstoupit od dohod</w:t>
      </w:r>
      <w:r w:rsidR="008F6F12" w:rsidRPr="003E42BD">
        <w:rPr>
          <w:lang w:bidi="cs-CZ"/>
        </w:rPr>
        <w:t>y</w:t>
      </w:r>
      <w:r w:rsidR="008F6F12" w:rsidRPr="008F6F12">
        <w:rPr>
          <w:lang w:bidi="cs-CZ"/>
        </w:rPr>
        <w:t xml:space="preserve"> </w:t>
      </w:r>
      <w:r w:rsidR="00900C77">
        <w:rPr>
          <w:lang w:bidi="cs-CZ"/>
        </w:rPr>
        <w:t xml:space="preserve">pouze </w:t>
      </w:r>
      <w:r w:rsidR="008F6F12" w:rsidRPr="008F6F12">
        <w:rPr>
          <w:lang w:bidi="cs-CZ"/>
        </w:rPr>
        <w:t>v případě, že</w:t>
      </w:r>
      <w:r w:rsidR="00F41C68">
        <w:rPr>
          <w:lang w:bidi="cs-CZ"/>
        </w:rPr>
        <w:t>:</w:t>
      </w:r>
    </w:p>
    <w:p w14:paraId="1D4BAF5D" w14:textId="366038F4" w:rsidR="00F41C68" w:rsidRDefault="006E35CA" w:rsidP="001F0442">
      <w:pPr>
        <w:pStyle w:val="Odstavecseseznamem"/>
        <w:numPr>
          <w:ilvl w:val="0"/>
          <w:numId w:val="19"/>
        </w:numPr>
        <w:jc w:val="both"/>
        <w:rPr>
          <w:lang w:bidi="cs-CZ"/>
        </w:rPr>
      </w:pPr>
      <w:r>
        <w:rPr>
          <w:lang w:bidi="cs-CZ"/>
        </w:rPr>
        <w:t xml:space="preserve"> uživatel překročí</w:t>
      </w:r>
      <w:r w:rsidR="008F6F12" w:rsidRPr="008F6F12">
        <w:rPr>
          <w:lang w:bidi="cs-CZ"/>
        </w:rPr>
        <w:t xml:space="preserve"> </w:t>
      </w:r>
      <w:r>
        <w:rPr>
          <w:lang w:bidi="cs-CZ"/>
        </w:rPr>
        <w:t xml:space="preserve"> kapacitu nebytového prostoru stanovenou v čl. II. odst. 2 </w:t>
      </w:r>
      <w:proofErr w:type="gramStart"/>
      <w:r>
        <w:rPr>
          <w:lang w:bidi="cs-CZ"/>
        </w:rPr>
        <w:t>této</w:t>
      </w:r>
      <w:proofErr w:type="gramEnd"/>
      <w:r>
        <w:rPr>
          <w:lang w:bidi="cs-CZ"/>
        </w:rPr>
        <w:t xml:space="preserve"> dohody</w:t>
      </w:r>
      <w:r w:rsidR="00F41C68">
        <w:rPr>
          <w:lang w:bidi="cs-CZ"/>
        </w:rPr>
        <w:t>,</w:t>
      </w:r>
    </w:p>
    <w:p w14:paraId="32C5C0EB" w14:textId="6038B82F" w:rsidR="008F6F12" w:rsidRDefault="008F6F12" w:rsidP="006E35CA">
      <w:pPr>
        <w:pStyle w:val="Odstavecseseznamem"/>
        <w:numPr>
          <w:ilvl w:val="0"/>
          <w:numId w:val="19"/>
        </w:numPr>
        <w:jc w:val="both"/>
        <w:rPr>
          <w:lang w:bidi="cs-CZ"/>
        </w:rPr>
      </w:pPr>
      <w:r w:rsidRPr="008F6F12">
        <w:rPr>
          <w:lang w:bidi="cs-CZ"/>
        </w:rPr>
        <w:t xml:space="preserve"> </w:t>
      </w:r>
      <w:r w:rsidR="006E35CA">
        <w:rPr>
          <w:lang w:bidi="cs-CZ"/>
        </w:rPr>
        <w:t xml:space="preserve">nebytový prostor </w:t>
      </w:r>
      <w:r w:rsidRPr="008F6F12">
        <w:rPr>
          <w:lang w:bidi="cs-CZ"/>
        </w:rPr>
        <w:t xml:space="preserve"> zanikl.</w:t>
      </w:r>
    </w:p>
    <w:p w14:paraId="6786B662" w14:textId="6EF02A1E" w:rsidR="008F6F12" w:rsidRDefault="006E35CA" w:rsidP="001F0442">
      <w:pPr>
        <w:pStyle w:val="Odstavecseseznamem"/>
        <w:numPr>
          <w:ilvl w:val="0"/>
          <w:numId w:val="5"/>
        </w:numPr>
        <w:contextualSpacing w:val="0"/>
        <w:jc w:val="both"/>
      </w:pPr>
      <w:r>
        <w:rPr>
          <w:lang w:bidi="cs-CZ"/>
        </w:rPr>
        <w:t>Uživatel</w:t>
      </w:r>
      <w:r w:rsidR="008F6F12" w:rsidRPr="008F6F12">
        <w:rPr>
          <w:rFonts w:ascii="Microsoft Sans Serif" w:eastAsia="Microsoft Sans Serif" w:hAnsi="Microsoft Sans Serif" w:cs="Microsoft Sans Serif"/>
          <w:color w:val="000000"/>
          <w:lang w:bidi="cs-CZ"/>
        </w:rPr>
        <w:t xml:space="preserve"> </w:t>
      </w:r>
      <w:r>
        <w:rPr>
          <w:lang w:bidi="cs-CZ"/>
        </w:rPr>
        <w:t>má právo odstoupit od dohody</w:t>
      </w:r>
      <w:r w:rsidR="008F6F12" w:rsidRPr="008F6F12">
        <w:rPr>
          <w:lang w:bidi="cs-CZ"/>
        </w:rPr>
        <w:t>, pokud dojde k takové skutečnosti, pro kterou není možn</w:t>
      </w:r>
      <w:r>
        <w:rPr>
          <w:lang w:bidi="cs-CZ"/>
        </w:rPr>
        <w:t>é naplnit účel užívání nebytového prostoru</w:t>
      </w:r>
      <w:r w:rsidR="008F6F12" w:rsidRPr="008F6F12">
        <w:rPr>
          <w:lang w:bidi="cs-CZ"/>
        </w:rPr>
        <w:t xml:space="preserve">. </w:t>
      </w:r>
    </w:p>
    <w:p w14:paraId="340D24D2" w14:textId="237F6D5C" w:rsidR="00F41C68" w:rsidRPr="001E1D41" w:rsidRDefault="00F41C68" w:rsidP="001F0442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>
        <w:rPr>
          <w:snapToGrid w:val="0"/>
        </w:rPr>
        <w:t>Účinky odstoupení dl</w:t>
      </w:r>
      <w:r w:rsidR="00AE664B">
        <w:rPr>
          <w:snapToGrid w:val="0"/>
        </w:rPr>
        <w:t>e tohoto článku</w:t>
      </w:r>
      <w:r w:rsidR="006E35CA">
        <w:rPr>
          <w:snapToGrid w:val="0"/>
        </w:rPr>
        <w:t xml:space="preserve"> dohod</w:t>
      </w:r>
      <w:r>
        <w:rPr>
          <w:snapToGrid w:val="0"/>
        </w:rPr>
        <w:t xml:space="preserve">y nastávají dnem doručení písemného a odůvodněného </w:t>
      </w:r>
      <w:r w:rsidR="006E35CA">
        <w:rPr>
          <w:snapToGrid w:val="0"/>
        </w:rPr>
        <w:t xml:space="preserve">oznámení o odstoupení druhé </w:t>
      </w:r>
      <w:r>
        <w:rPr>
          <w:snapToGrid w:val="0"/>
        </w:rPr>
        <w:t>straně</w:t>
      </w:r>
      <w:r w:rsidR="006E35CA">
        <w:rPr>
          <w:snapToGrid w:val="0"/>
        </w:rPr>
        <w:t xml:space="preserve"> dohody</w:t>
      </w:r>
      <w:r>
        <w:rPr>
          <w:lang w:bidi="cs-CZ"/>
        </w:rPr>
        <w:t>.</w:t>
      </w:r>
    </w:p>
    <w:p w14:paraId="348EE90A" w14:textId="77777777" w:rsidR="001E1D41" w:rsidRPr="00D27D6E" w:rsidRDefault="001E1D41" w:rsidP="001E1D41">
      <w:pPr>
        <w:pStyle w:val="Odstavecseseznamem"/>
        <w:spacing w:after="120" w:line="259" w:lineRule="auto"/>
        <w:ind w:left="360"/>
        <w:contextualSpacing w:val="0"/>
        <w:jc w:val="both"/>
        <w:rPr>
          <w:b/>
        </w:rPr>
      </w:pPr>
    </w:p>
    <w:p w14:paraId="15F5996B" w14:textId="0E4C6603" w:rsidR="008F6F12" w:rsidRPr="00F41C68" w:rsidRDefault="00D27D6E" w:rsidP="00F41C68">
      <w:pPr>
        <w:spacing w:line="259" w:lineRule="auto"/>
        <w:jc w:val="center"/>
        <w:rPr>
          <w:b/>
        </w:rPr>
      </w:pPr>
      <w:r>
        <w:rPr>
          <w:b/>
        </w:rPr>
        <w:t>IX</w:t>
      </w:r>
      <w:r w:rsidR="008F6F12" w:rsidRPr="00F41C68">
        <w:rPr>
          <w:b/>
        </w:rPr>
        <w:t>.</w:t>
      </w:r>
    </w:p>
    <w:p w14:paraId="0A0B5911" w14:textId="77777777" w:rsidR="008F6F12" w:rsidRDefault="008F6F12" w:rsidP="009C5809">
      <w:pPr>
        <w:pStyle w:val="Odstavecseseznamem"/>
        <w:spacing w:after="120"/>
        <w:ind w:left="0"/>
        <w:contextualSpacing w:val="0"/>
        <w:jc w:val="center"/>
        <w:rPr>
          <w:b/>
        </w:rPr>
      </w:pPr>
      <w:r>
        <w:rPr>
          <w:b/>
        </w:rPr>
        <w:t>Závěrečná ustanovení</w:t>
      </w:r>
    </w:p>
    <w:p w14:paraId="7064A7AE" w14:textId="2EEB1DC0" w:rsidR="008F6F12" w:rsidRDefault="008F6F12" w:rsidP="001F0442">
      <w:pPr>
        <w:pStyle w:val="Odstavecseseznamem"/>
        <w:numPr>
          <w:ilvl w:val="0"/>
          <w:numId w:val="6"/>
        </w:numPr>
        <w:contextualSpacing w:val="0"/>
        <w:jc w:val="both"/>
      </w:pPr>
      <w:r>
        <w:t xml:space="preserve">Ve </w:t>
      </w:r>
      <w:r w:rsidR="00B40C90">
        <w:rPr>
          <w:lang w:bidi="cs-CZ"/>
        </w:rPr>
        <w:t>věcech touto dohodou</w:t>
      </w:r>
      <w:r w:rsidRPr="008F6F12">
        <w:rPr>
          <w:lang w:bidi="cs-CZ"/>
        </w:rPr>
        <w:t xml:space="preserve"> výslovně n</w:t>
      </w:r>
      <w:r w:rsidR="00855390">
        <w:rPr>
          <w:lang w:bidi="cs-CZ"/>
        </w:rPr>
        <w:t xml:space="preserve">eupravených se vztahy </w:t>
      </w:r>
      <w:r w:rsidRPr="008F6F12">
        <w:rPr>
          <w:lang w:bidi="cs-CZ"/>
        </w:rPr>
        <w:t xml:space="preserve">stran </w:t>
      </w:r>
      <w:r w:rsidR="00855390">
        <w:rPr>
          <w:lang w:bidi="cs-CZ"/>
        </w:rPr>
        <w:t xml:space="preserve">dohody </w:t>
      </w:r>
      <w:r w:rsidRPr="008F6F12">
        <w:rPr>
          <w:lang w:bidi="cs-CZ"/>
        </w:rPr>
        <w:t xml:space="preserve">řídí zákonem č. </w:t>
      </w:r>
      <w:r w:rsidR="0078009A">
        <w:rPr>
          <w:lang w:bidi="cs-CZ"/>
        </w:rPr>
        <w:t>89/2012</w:t>
      </w:r>
      <w:r w:rsidRPr="008F6F12">
        <w:rPr>
          <w:lang w:bidi="cs-CZ"/>
        </w:rPr>
        <w:t xml:space="preserve"> Sb., občanský zákoník, v platném znění. Veškeré změny a doplňky k této smlouvě mohou být provedeny pouze formou písemného dodatku podepsaného oběma stranami</w:t>
      </w:r>
      <w:r>
        <w:rPr>
          <w:lang w:bidi="cs-CZ"/>
        </w:rPr>
        <w:t>.</w:t>
      </w:r>
    </w:p>
    <w:p w14:paraId="3BA32E5D" w14:textId="547C5142" w:rsidR="008F6F12" w:rsidRDefault="00B40C90" w:rsidP="00B40C90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jc w:val="both"/>
      </w:pPr>
      <w:r>
        <w:t>Tato dohoda</w:t>
      </w:r>
      <w:r w:rsidR="0078009A" w:rsidRPr="0078009A">
        <w:t xml:space="preserve"> nabývá platnosti </w:t>
      </w:r>
      <w:r>
        <w:t xml:space="preserve">a účinnosti </w:t>
      </w:r>
      <w:r w:rsidR="0078009A" w:rsidRPr="0078009A">
        <w:t>dne</w:t>
      </w:r>
      <w:r>
        <w:t>m jejího podpisu oběma</w:t>
      </w:r>
      <w:r w:rsidR="0078009A" w:rsidRPr="0078009A">
        <w:t xml:space="preserve"> stranami</w:t>
      </w:r>
      <w:r>
        <w:t>.</w:t>
      </w:r>
      <w:r w:rsidR="0078009A" w:rsidRPr="0078009A">
        <w:t xml:space="preserve"> </w:t>
      </w:r>
    </w:p>
    <w:p w14:paraId="7B84CA22" w14:textId="61FFAD7F" w:rsidR="00DC376B" w:rsidRDefault="00DC376B" w:rsidP="00B40C90">
      <w:pPr>
        <w:pStyle w:val="Odstavecseseznamem"/>
        <w:numPr>
          <w:ilvl w:val="0"/>
          <w:numId w:val="6"/>
        </w:numPr>
        <w:contextualSpacing w:val="0"/>
        <w:jc w:val="both"/>
      </w:pPr>
      <w:r>
        <w:t>Nedílnou s</w:t>
      </w:r>
      <w:r w:rsidRPr="00DC376B">
        <w:t>oučástí</w:t>
      </w:r>
      <w:r w:rsidR="00B40C90">
        <w:t xml:space="preserve"> této dohody je p</w:t>
      </w:r>
      <w:r w:rsidR="00B40C90" w:rsidRPr="00B40C90">
        <w:t>rovozní řád</w:t>
      </w:r>
      <w:r w:rsidRPr="00B40C90">
        <w:t xml:space="preserve"> </w:t>
      </w:r>
      <w:r w:rsidR="00855390">
        <w:t>jako její příloha</w:t>
      </w:r>
      <w:r w:rsidR="00B40C90">
        <w:t xml:space="preserve"> č. 1.</w:t>
      </w:r>
    </w:p>
    <w:p w14:paraId="7E368BE9" w14:textId="66C3A8EB" w:rsidR="008F6F12" w:rsidRDefault="00DC376B" w:rsidP="00B40C90">
      <w:pPr>
        <w:pStyle w:val="Odstavecseseznamem"/>
        <w:numPr>
          <w:ilvl w:val="0"/>
          <w:numId w:val="6"/>
        </w:numPr>
        <w:contextualSpacing w:val="0"/>
        <w:jc w:val="both"/>
      </w:pPr>
      <w:r w:rsidRPr="00B40C90">
        <w:t xml:space="preserve"> </w:t>
      </w:r>
      <w:r w:rsidR="008F6F12">
        <w:rPr>
          <w:lang w:bidi="cs-CZ"/>
        </w:rPr>
        <w:t>Tato</w:t>
      </w:r>
      <w:r w:rsidR="009C5809" w:rsidRPr="009C5809">
        <w:t xml:space="preserve"> </w:t>
      </w:r>
      <w:r w:rsidR="00B40C90">
        <w:t>dohoda</w:t>
      </w:r>
      <w:r w:rsidR="009C5809">
        <w:t xml:space="preserve"> je sepsána </w:t>
      </w:r>
      <w:r w:rsidR="009C5809" w:rsidRPr="00AB6FAE">
        <w:t xml:space="preserve">ve </w:t>
      </w:r>
      <w:r w:rsidR="00AB6FAE" w:rsidRPr="00AB6FAE">
        <w:t>dvou</w:t>
      </w:r>
      <w:r w:rsidR="009C5809" w:rsidRPr="00AB6FAE">
        <w:t xml:space="preserve"> vyhotoveních</w:t>
      </w:r>
      <w:r w:rsidR="009C5809">
        <w:t>, z</w:t>
      </w:r>
      <w:r w:rsidR="0078009A">
        <w:t> </w:t>
      </w:r>
      <w:r w:rsidR="009C5809">
        <w:t>nichž je</w:t>
      </w:r>
      <w:r w:rsidR="00B40C90">
        <w:t>dno vyhotovení obdrží poskytovatel</w:t>
      </w:r>
      <w:r w:rsidR="00AB6FAE">
        <w:t xml:space="preserve"> a jedno</w:t>
      </w:r>
      <w:r w:rsidR="00B40C90">
        <w:t xml:space="preserve"> uživatel</w:t>
      </w:r>
      <w:r w:rsidR="009C5809">
        <w:t>.</w:t>
      </w:r>
    </w:p>
    <w:p w14:paraId="0DA25997" w14:textId="23BC0BD8" w:rsidR="008F6F12" w:rsidRDefault="008F6F12" w:rsidP="001F0442">
      <w:pPr>
        <w:pStyle w:val="Odstavecseseznamem"/>
        <w:numPr>
          <w:ilvl w:val="0"/>
          <w:numId w:val="6"/>
        </w:numPr>
        <w:contextualSpacing w:val="0"/>
        <w:jc w:val="both"/>
      </w:pPr>
      <w:r>
        <w:rPr>
          <w:lang w:bidi="cs-CZ"/>
        </w:rPr>
        <w:t>S</w:t>
      </w:r>
      <w:r w:rsidR="009C5809" w:rsidRPr="009C5809">
        <w:rPr>
          <w:lang w:bidi="cs-CZ"/>
        </w:rPr>
        <w:t xml:space="preserve">trany </w:t>
      </w:r>
      <w:r w:rsidR="00B40C90">
        <w:rPr>
          <w:lang w:bidi="cs-CZ"/>
        </w:rPr>
        <w:t>dohody</w:t>
      </w:r>
      <w:r w:rsidR="009C5809" w:rsidRPr="009C5809">
        <w:rPr>
          <w:lang w:bidi="cs-CZ"/>
        </w:rPr>
        <w:t xml:space="preserve"> prohlašují, že</w:t>
      </w:r>
      <w:r w:rsidR="00B40C90">
        <w:rPr>
          <w:lang w:bidi="cs-CZ"/>
        </w:rPr>
        <w:t xml:space="preserve"> dohoda</w:t>
      </w:r>
      <w:r w:rsidR="009C5809" w:rsidRPr="009C5809">
        <w:rPr>
          <w:lang w:bidi="cs-CZ"/>
        </w:rPr>
        <w:t xml:space="preserve"> byla sepsána na základě jejich svobodné vůle, určitě, vážně a srozumitelně, nikoli v tísni za nápadně nevýhodných podmínek, a že proti ní nemají námitek. </w:t>
      </w:r>
    </w:p>
    <w:p w14:paraId="77C2AC9E" w14:textId="5BAA8FFC" w:rsidR="0078009A" w:rsidRPr="0078009A" w:rsidRDefault="0078009A" w:rsidP="00B40C90">
      <w:pPr>
        <w:jc w:val="both"/>
      </w:pPr>
    </w:p>
    <w:p w14:paraId="02651932" w14:textId="77777777" w:rsidR="0078009A" w:rsidRPr="0078009A" w:rsidRDefault="0078009A" w:rsidP="0078009A">
      <w:pPr>
        <w:pStyle w:val="Odstavecseseznamem"/>
        <w:spacing w:after="60" w:line="259" w:lineRule="auto"/>
        <w:ind w:left="360"/>
        <w:contextualSpacing w:val="0"/>
        <w:jc w:val="both"/>
      </w:pPr>
    </w:p>
    <w:p w14:paraId="1A4CD648" w14:textId="10ADAFEF" w:rsidR="0086605D" w:rsidRDefault="008F6F12" w:rsidP="0078009A">
      <w:pPr>
        <w:pStyle w:val="Zkladntext2"/>
        <w:widowControl w:val="0"/>
        <w:tabs>
          <w:tab w:val="left" w:pos="708"/>
          <w:tab w:val="left" w:pos="4536"/>
        </w:tabs>
      </w:pPr>
      <w:r w:rsidRPr="0078009A">
        <w:t>V Praze dne:</w:t>
      </w:r>
      <w:r w:rsidRPr="0078009A">
        <w:tab/>
        <w:t>V Praze dne:</w:t>
      </w:r>
    </w:p>
    <w:p w14:paraId="1F69A5AE" w14:textId="3962AD62" w:rsidR="001F0442" w:rsidRPr="0078009A" w:rsidRDefault="001F0442" w:rsidP="0078009A">
      <w:pPr>
        <w:pStyle w:val="Zkladntext2"/>
        <w:widowControl w:val="0"/>
        <w:tabs>
          <w:tab w:val="left" w:pos="708"/>
          <w:tab w:val="left" w:pos="4536"/>
        </w:tabs>
      </w:pPr>
    </w:p>
    <w:tbl>
      <w:tblPr>
        <w:tblW w:w="921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888"/>
      </w:tblGrid>
      <w:tr w:rsidR="008F6F12" w:rsidRPr="0078009A" w14:paraId="1B9354EA" w14:textId="77777777" w:rsidTr="001F0442">
        <w:trPr>
          <w:trHeight w:val="116"/>
          <w:jc w:val="center"/>
        </w:trPr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C555C9" w14:textId="77777777" w:rsidR="008F6F12" w:rsidRPr="0078009A" w:rsidRDefault="008F6F12" w:rsidP="00AE664B">
            <w:pPr>
              <w:widowControl w:val="0"/>
            </w:pPr>
            <w:r w:rsidRPr="0078009A">
              <w:t>………………………………..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78BA63" w14:textId="77777777" w:rsidR="008F6F12" w:rsidRPr="0078009A" w:rsidRDefault="008F6F12" w:rsidP="00E64906">
            <w:pPr>
              <w:widowControl w:val="0"/>
              <w:jc w:val="center"/>
            </w:pPr>
            <w:r w:rsidRPr="0078009A">
              <w:t>…………………………………..</w:t>
            </w:r>
          </w:p>
        </w:tc>
      </w:tr>
      <w:tr w:rsidR="008F6F12" w:rsidRPr="00D854E9" w14:paraId="17EB4766" w14:textId="77777777" w:rsidTr="00E64906">
        <w:trPr>
          <w:jc w:val="center"/>
        </w:trPr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D12C42" w14:textId="0620154B" w:rsidR="008F6F12" w:rsidRPr="00B33A56" w:rsidRDefault="008F6F12" w:rsidP="00AE664B">
            <w:pPr>
              <w:widowControl w:val="0"/>
              <w:rPr>
                <w:b/>
                <w:i/>
              </w:rPr>
            </w:pP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C822CA" w14:textId="19A26597" w:rsidR="008F6F12" w:rsidRPr="00B33A56" w:rsidRDefault="008F6F12" w:rsidP="00E64906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14:paraId="0FD3BE57" w14:textId="0BB2EFC8" w:rsidR="005E2A1A" w:rsidRDefault="005E2A1A" w:rsidP="00AB6FAE"/>
    <w:p w14:paraId="1B44B3D1" w14:textId="3096F014" w:rsidR="002056A2" w:rsidRDefault="002056A2" w:rsidP="00AB6FAE">
      <w:r>
        <w:t>Příloha č. 1</w:t>
      </w:r>
    </w:p>
    <w:p w14:paraId="29850CB4" w14:textId="77777777" w:rsidR="002056A2" w:rsidRDefault="002056A2" w:rsidP="00AB6FAE"/>
    <w:p w14:paraId="53A2FB39" w14:textId="77777777" w:rsidR="002056A2" w:rsidRPr="00CA1C01" w:rsidRDefault="002056A2" w:rsidP="002056A2">
      <w:pPr>
        <w:shd w:val="clear" w:color="auto" w:fill="FCFCFC"/>
        <w:jc w:val="center"/>
        <w:textAlignment w:val="baseline"/>
        <w:outlineLvl w:val="2"/>
        <w:rPr>
          <w:rFonts w:cstheme="minorHAnsi"/>
          <w:b/>
          <w:bCs/>
          <w:sz w:val="60"/>
          <w:szCs w:val="60"/>
          <w:u w:val="single"/>
          <w:bdr w:val="none" w:sz="0" w:space="0" w:color="auto" w:frame="1"/>
        </w:rPr>
      </w:pPr>
      <w:r w:rsidRPr="00CA1C01">
        <w:rPr>
          <w:rFonts w:cstheme="minorHAnsi"/>
          <w:b/>
          <w:bCs/>
          <w:sz w:val="60"/>
          <w:szCs w:val="60"/>
          <w:u w:val="single"/>
          <w:bdr w:val="none" w:sz="0" w:space="0" w:color="auto" w:frame="1"/>
        </w:rPr>
        <w:t>Provozní řád krátkodobého užívání předmětu výpůjčky</w:t>
      </w:r>
    </w:p>
    <w:p w14:paraId="2E8CA2AF" w14:textId="77777777" w:rsidR="002056A2" w:rsidRPr="00CA1C01" w:rsidRDefault="002056A2" w:rsidP="002056A2">
      <w:pPr>
        <w:shd w:val="clear" w:color="auto" w:fill="FCFCFC"/>
        <w:jc w:val="center"/>
        <w:textAlignment w:val="baseline"/>
        <w:outlineLvl w:val="2"/>
        <w:rPr>
          <w:rFonts w:cstheme="minorHAnsi"/>
          <w:b/>
          <w:bCs/>
          <w:sz w:val="56"/>
          <w:szCs w:val="56"/>
          <w:u w:val="single"/>
          <w:bdr w:val="none" w:sz="0" w:space="0" w:color="auto" w:frame="1"/>
        </w:rPr>
      </w:pPr>
    </w:p>
    <w:p w14:paraId="6449D968" w14:textId="77777777" w:rsidR="002056A2" w:rsidRPr="00CA1C01" w:rsidRDefault="002056A2" w:rsidP="002056A2">
      <w:pPr>
        <w:shd w:val="clear" w:color="auto" w:fill="FCFCFC"/>
        <w:jc w:val="center"/>
        <w:textAlignment w:val="baseline"/>
        <w:outlineLvl w:val="2"/>
        <w:rPr>
          <w:rFonts w:cstheme="minorHAnsi"/>
        </w:rPr>
      </w:pPr>
    </w:p>
    <w:p w14:paraId="00264FB7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426" w:hanging="426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Základní ustanovení</w:t>
      </w:r>
    </w:p>
    <w:p w14:paraId="58CCC64B" w14:textId="77777777" w:rsidR="002056A2" w:rsidRPr="00CA1C01" w:rsidRDefault="002056A2" w:rsidP="002056A2">
      <w:pPr>
        <w:pStyle w:val="Odstavecseseznamem"/>
        <w:shd w:val="clear" w:color="auto" w:fill="FCFCFC"/>
        <w:ind w:left="1080"/>
        <w:textAlignment w:val="baseline"/>
        <w:rPr>
          <w:rFonts w:cstheme="minorHAnsi"/>
        </w:rPr>
      </w:pPr>
    </w:p>
    <w:p w14:paraId="42E00889" w14:textId="77777777" w:rsidR="002056A2" w:rsidRPr="00CA1C01" w:rsidRDefault="002056A2" w:rsidP="002056A2">
      <w:pPr>
        <w:pStyle w:val="Odstavecseseznamem"/>
        <w:numPr>
          <w:ilvl w:val="0"/>
          <w:numId w:val="2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Provozní řád je nedílnou součástí smlouvy o výpůjčce uzavřené mezi městskou částí Praha 1 se sídlem Vodičkova 681/18, Praha 1, 115 68, IČ: 000 634 10 (dále jen „</w:t>
      </w:r>
      <w:proofErr w:type="spellStart"/>
      <w:r w:rsidRPr="00CA1C01">
        <w:rPr>
          <w:rFonts w:cstheme="minorHAnsi"/>
        </w:rPr>
        <w:t>půjčitel</w:t>
      </w:r>
      <w:proofErr w:type="spellEnd"/>
      <w:r w:rsidRPr="00CA1C01">
        <w:rPr>
          <w:rFonts w:cstheme="minorHAnsi"/>
        </w:rPr>
        <w:t xml:space="preserve">“) a Sborem dobrovolných hasičů PRAHA 1 z. </w:t>
      </w:r>
      <w:proofErr w:type="gramStart"/>
      <w:r w:rsidRPr="00CA1C01">
        <w:rPr>
          <w:rFonts w:cstheme="minorHAnsi"/>
        </w:rPr>
        <w:t>s.</w:t>
      </w:r>
      <w:proofErr w:type="gramEnd"/>
      <w:r w:rsidRPr="00CA1C01">
        <w:rPr>
          <w:rFonts w:cstheme="minorHAnsi"/>
        </w:rPr>
        <w:t xml:space="preserve"> se sídlem Nové mlýny 827/3, Praha 1, 110 00, IČ: 22875409 (dále jen „vypůjčitel“).</w:t>
      </w:r>
    </w:p>
    <w:p w14:paraId="27B4371A" w14:textId="265A7CD4" w:rsidR="002056A2" w:rsidRPr="00CA1C01" w:rsidRDefault="002056A2" w:rsidP="002056A2">
      <w:pPr>
        <w:pStyle w:val="Odstavecseseznamem"/>
        <w:numPr>
          <w:ilvl w:val="0"/>
          <w:numId w:val="2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Předmětem výpůjčky je </w:t>
      </w:r>
      <w:r w:rsidRPr="00CA1C01">
        <w:rPr>
          <w:rFonts w:cstheme="minorHAnsi"/>
          <w:lang w:bidi="cs-CZ"/>
        </w:rPr>
        <w:t xml:space="preserve">nebytová jednotka č. 426/101 a  část nebytové jednotky č. 426/102 v domě č. p. 426 na pozemku </w:t>
      </w:r>
      <w:proofErr w:type="spellStart"/>
      <w:r w:rsidRPr="00CA1C01">
        <w:rPr>
          <w:rFonts w:cstheme="minorHAnsi"/>
          <w:lang w:bidi="cs-CZ"/>
        </w:rPr>
        <w:t>parc</w:t>
      </w:r>
      <w:proofErr w:type="spellEnd"/>
      <w:r w:rsidRPr="00CA1C01">
        <w:rPr>
          <w:rFonts w:cstheme="minorHAnsi"/>
          <w:lang w:bidi="cs-CZ"/>
        </w:rPr>
        <w:t xml:space="preserve">. </w:t>
      </w:r>
      <w:proofErr w:type="gramStart"/>
      <w:r w:rsidRPr="00CA1C01">
        <w:rPr>
          <w:rFonts w:cstheme="minorHAnsi"/>
          <w:lang w:bidi="cs-CZ"/>
        </w:rPr>
        <w:t>č.</w:t>
      </w:r>
      <w:proofErr w:type="gramEnd"/>
      <w:r w:rsidRPr="00CA1C01">
        <w:rPr>
          <w:rFonts w:cstheme="minorHAnsi"/>
          <w:lang w:bidi="cs-CZ"/>
        </w:rPr>
        <w:t xml:space="preserve"> 328, k. </w:t>
      </w:r>
      <w:proofErr w:type="spellStart"/>
      <w:r w:rsidRPr="00CA1C01">
        <w:rPr>
          <w:rFonts w:cstheme="minorHAnsi"/>
          <w:lang w:bidi="cs-CZ"/>
        </w:rPr>
        <w:t>ú.</w:t>
      </w:r>
      <w:proofErr w:type="spellEnd"/>
      <w:r w:rsidRPr="00CA1C01">
        <w:rPr>
          <w:rFonts w:cstheme="minorHAnsi"/>
          <w:lang w:bidi="cs-CZ"/>
        </w:rPr>
        <w:t xml:space="preserve"> Malá Strana, Újezd 26, Praha 1, jejichž vlastníkem je obec hl. město Praha. Tato skutečnost je zapsána na listu vlastnictví č. 798 vedeném v katastru nemovitostí u Katastrálního úřadu pro hlavní město Praha, Katastrální pracoviště Praha, pro katastrální území Malá Strana a obec Praha.</w:t>
      </w:r>
    </w:p>
    <w:p w14:paraId="47B2B749" w14:textId="03A5DC54" w:rsidR="002056A2" w:rsidRPr="00CA1C01" w:rsidRDefault="002056A2" w:rsidP="002056A2">
      <w:pPr>
        <w:pStyle w:val="Odstavecseseznamem"/>
        <w:numPr>
          <w:ilvl w:val="0"/>
          <w:numId w:val="2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Tento provozní řád je vydán za účelem </w:t>
      </w:r>
      <w:r w:rsidRPr="00CA1C01">
        <w:rPr>
          <w:rFonts w:cstheme="minorHAnsi"/>
          <w:lang w:bidi="cs-CZ"/>
        </w:rPr>
        <w:t>v</w:t>
      </w:r>
      <w:r w:rsidRPr="00CA1C01">
        <w:rPr>
          <w:rFonts w:cstheme="minorHAnsi"/>
        </w:rPr>
        <w:t>ymezení podmínek, pravidel a povinností při přenechání předmětu výpůjčky vypůjčitelem ke krátkodobému užívání třetím osobám za účelem hospodárného využívání předmětu výpůjčky.</w:t>
      </w:r>
    </w:p>
    <w:p w14:paraId="2E2E595E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</w:rPr>
      </w:pPr>
    </w:p>
    <w:p w14:paraId="43272990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Užívání předmětu výpůjčky</w:t>
      </w:r>
    </w:p>
    <w:p w14:paraId="50725EEA" w14:textId="77777777" w:rsidR="002056A2" w:rsidRPr="00CA1C01" w:rsidRDefault="002056A2" w:rsidP="002056A2">
      <w:pPr>
        <w:shd w:val="clear" w:color="auto" w:fill="FCFCFC"/>
        <w:ind w:left="360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4EB01C89" w14:textId="77777777" w:rsidR="002056A2" w:rsidRPr="00CA1C01" w:rsidRDefault="002056A2" w:rsidP="002056A2">
      <w:pPr>
        <w:pStyle w:val="Odstavecseseznamem"/>
        <w:numPr>
          <w:ilvl w:val="0"/>
          <w:numId w:val="33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>Uživatelem předmětu výpůjčky je vypůjčitel.</w:t>
      </w:r>
    </w:p>
    <w:p w14:paraId="55439254" w14:textId="77777777" w:rsidR="002056A2" w:rsidRPr="00CA1C01" w:rsidRDefault="002056A2" w:rsidP="002056A2">
      <w:pPr>
        <w:pStyle w:val="Odstavecseseznamem"/>
        <w:numPr>
          <w:ilvl w:val="0"/>
          <w:numId w:val="33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Vypůjčitel je oprávněn ve spolupráci s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 přenechat předmět výpůjčky ke krátkodobému užívání v souladu s tímto provozním řádem následujícím subjektům, </w:t>
      </w:r>
      <w:proofErr w:type="spellStart"/>
      <w:r w:rsidRPr="00CA1C01">
        <w:rPr>
          <w:rFonts w:cstheme="minorHAnsi"/>
        </w:rPr>
        <w:t>např</w:t>
      </w:r>
      <w:proofErr w:type="spellEnd"/>
      <w:r w:rsidRPr="00CA1C01">
        <w:rPr>
          <w:rFonts w:cstheme="minorHAnsi"/>
        </w:rPr>
        <w:t>:</w:t>
      </w:r>
    </w:p>
    <w:p w14:paraId="1C518333" w14:textId="3BD210BD" w:rsidR="002056A2" w:rsidRPr="00CA1C01" w:rsidRDefault="002056A2" w:rsidP="002056A2">
      <w:pPr>
        <w:pStyle w:val="Odstavecseseznamem"/>
        <w:numPr>
          <w:ilvl w:val="0"/>
          <w:numId w:val="43"/>
        </w:numPr>
        <w:shd w:val="clear" w:color="auto" w:fill="FCFCFC"/>
        <w:ind w:hanging="294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zaměstnancům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 či dalším osobám určeným vedením městské části Praha 1 za účelem pořádání interních akcí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>,</w:t>
      </w:r>
    </w:p>
    <w:p w14:paraId="7E22F777" w14:textId="77777777" w:rsidR="002056A2" w:rsidRPr="00CA1C01" w:rsidRDefault="002056A2" w:rsidP="002056A2">
      <w:pPr>
        <w:pStyle w:val="Odstavecseseznamem"/>
        <w:numPr>
          <w:ilvl w:val="0"/>
          <w:numId w:val="43"/>
        </w:numPr>
        <w:shd w:val="clear" w:color="auto" w:fill="FCFCFC"/>
        <w:ind w:hanging="294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občanům Prahy 1,</w:t>
      </w:r>
    </w:p>
    <w:p w14:paraId="1E7C9C6C" w14:textId="77777777" w:rsidR="002056A2" w:rsidRPr="00CA1C01" w:rsidRDefault="002056A2" w:rsidP="002056A2">
      <w:pPr>
        <w:pStyle w:val="Odstavecseseznamem"/>
        <w:numPr>
          <w:ilvl w:val="0"/>
          <w:numId w:val="43"/>
        </w:numPr>
        <w:shd w:val="clear" w:color="auto" w:fill="FCFCFC"/>
        <w:ind w:hanging="294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spolkům se sídlem v Praze 1,</w:t>
      </w:r>
    </w:p>
    <w:p w14:paraId="2D89AF61" w14:textId="77777777" w:rsidR="002056A2" w:rsidRPr="00CA1C01" w:rsidRDefault="002056A2" w:rsidP="002056A2">
      <w:pPr>
        <w:pStyle w:val="Odstavecseseznamem"/>
        <w:numPr>
          <w:ilvl w:val="0"/>
          <w:numId w:val="43"/>
        </w:numPr>
        <w:shd w:val="clear" w:color="auto" w:fill="FCFCFC"/>
        <w:ind w:hanging="294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společenstvím vlastníků jednotek se sídlem v Praze 1.</w:t>
      </w:r>
    </w:p>
    <w:p w14:paraId="1619F568" w14:textId="0582D0FF" w:rsidR="002056A2" w:rsidRPr="00CA1C01" w:rsidRDefault="002056A2" w:rsidP="002056A2">
      <w:pPr>
        <w:pStyle w:val="Odstavecseseznamem"/>
        <w:numPr>
          <w:ilvl w:val="0"/>
          <w:numId w:val="33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Pro každou akci, kterou bude organizovat v předmětu výpůjčky osoba uvedená v odst. </w:t>
      </w:r>
      <w:r>
        <w:rPr>
          <w:rFonts w:cstheme="minorHAnsi"/>
        </w:rPr>
        <w:br/>
      </w:r>
      <w:r w:rsidRPr="00CA1C01">
        <w:rPr>
          <w:rFonts w:cstheme="minorHAnsi"/>
        </w:rPr>
        <w:t>2. písm. b), c) a d) tohoto článku, musí být určena odpovědná osoba/pořadatel, který je zodpovědný za průběh a zajištění akce. Může jím být po předchozí domluvě i pověřená osoba ze strany vypůjčitele.</w:t>
      </w:r>
    </w:p>
    <w:p w14:paraId="7CE85019" w14:textId="77777777" w:rsidR="002056A2" w:rsidRPr="00CA1C01" w:rsidRDefault="002056A2" w:rsidP="002056A2">
      <w:pPr>
        <w:pStyle w:val="Odstavecseseznamem"/>
        <w:numPr>
          <w:ilvl w:val="0"/>
          <w:numId w:val="33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Všechny osoby uvedené v tomto článku a další osoby, které navštíví předmět výpůjčky v rámci pořádaných akcí, jsou dále společně označovány jako uživatelé/účastníci akce.</w:t>
      </w:r>
    </w:p>
    <w:p w14:paraId="7755CD8F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31BBD82B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567" w:hanging="567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Objednání předmětu výpůjčky pro krátkodobé užívání</w:t>
      </w:r>
    </w:p>
    <w:p w14:paraId="0E60AEC9" w14:textId="77777777" w:rsidR="002056A2" w:rsidRPr="00CA1C01" w:rsidRDefault="002056A2" w:rsidP="002056A2">
      <w:pPr>
        <w:pStyle w:val="Odstavecseseznamem"/>
        <w:shd w:val="clear" w:color="auto" w:fill="FCFCFC"/>
        <w:ind w:left="1080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2E1DFB3C" w14:textId="06987073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Zájemci o krátkodobé užívání předmětu výpůjčky dle čl. II. odst. 2. písm. b), c) a d) tohoto provozního řádu jsou povinni nahlásit osobě pověřené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 název, termín konání </w:t>
      </w:r>
      <w:r>
        <w:rPr>
          <w:rFonts w:cstheme="minorHAnsi"/>
        </w:rPr>
        <w:br/>
      </w:r>
      <w:r w:rsidRPr="00CA1C01">
        <w:rPr>
          <w:rFonts w:cstheme="minorHAnsi"/>
        </w:rPr>
        <w:t xml:space="preserve">a rozsah akce a jméno odpovědné osoby/pořadatele, která zodpovídá za průběh celé akce.  </w:t>
      </w:r>
    </w:p>
    <w:p w14:paraId="4F3BF8B3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Žádost o krátkodobé užívání předmětu výpůjčky je podávána v souladu s volnými termíny dle harmonogramu vždy písemně na formuláři, který je volně ke stažení na </w:t>
      </w:r>
      <w:hyperlink r:id="rId6" w:history="1">
        <w:r w:rsidRPr="00CA1C01">
          <w:rPr>
            <w:rStyle w:val="Hypertextovodkaz"/>
            <w:rFonts w:cstheme="minorHAnsi"/>
          </w:rPr>
          <w:t>www.praha1.cz</w:t>
        </w:r>
      </w:hyperlink>
      <w:r w:rsidRPr="00CA1C01">
        <w:rPr>
          <w:rStyle w:val="Hypertextovodkaz"/>
          <w:rFonts w:cstheme="minorHAnsi"/>
        </w:rPr>
        <w:t xml:space="preserve"> </w:t>
      </w:r>
      <w:r w:rsidRPr="00CA1C01">
        <w:rPr>
          <w:rStyle w:val="Hypertextovodkaz"/>
          <w:rFonts w:cstheme="minorHAnsi"/>
        </w:rPr>
        <w:lastRenderedPageBreak/>
        <w:t>v záložce „Žádosti“</w:t>
      </w:r>
      <w:r w:rsidRPr="00CA1C01">
        <w:rPr>
          <w:rFonts w:cstheme="minorHAnsi"/>
        </w:rPr>
        <w:t xml:space="preserve"> nebo k vyzvednutí po předchozí domluvě u osoby pověřené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. </w:t>
      </w:r>
    </w:p>
    <w:p w14:paraId="4AC0C4F1" w14:textId="30DB7AC0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Vyplněný a podepsaný formulář žádosti musí být doručen elektronickou nebo písemnou formou k rukám osoby pověřené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>, a to 30 dní před konáním  akce. </w:t>
      </w:r>
    </w:p>
    <w:p w14:paraId="60502A30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O přijetí a potvrzení žádosti vždy rozhoduje osoba pověřená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 na základě posouzení správnosti vyplněných údajů.</w:t>
      </w:r>
    </w:p>
    <w:p w14:paraId="7E6F6F11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Následně na základě kladného posouzení a v případě, že akce nebude kolidovat s termínem jiné akce, případně nebude v rozporu s účelem využití předmětu výpůjčky, bude zájemci oznámeno přijetí a potvrzení žádosti a termín akce bude zaevidován do harmonogramu. </w:t>
      </w:r>
    </w:p>
    <w:p w14:paraId="1404D424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proofErr w:type="spellStart"/>
      <w:r w:rsidRPr="00CA1C01">
        <w:rPr>
          <w:rFonts w:cstheme="minorHAnsi"/>
        </w:rPr>
        <w:t>Půjčitel</w:t>
      </w:r>
      <w:proofErr w:type="spellEnd"/>
      <w:r w:rsidRPr="00CA1C01">
        <w:rPr>
          <w:rFonts w:cstheme="minorHAnsi"/>
        </w:rPr>
        <w:t xml:space="preserve"> nemá povinnost ve spolupráci s vypůjčitelem žádosti zájemce vyhovět.</w:t>
      </w:r>
    </w:p>
    <w:p w14:paraId="184B3163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Na přenechání předmětu výpůjčky k užívání třetí osobě není právní nárok.</w:t>
      </w:r>
    </w:p>
    <w:p w14:paraId="17B2614F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V případě schválení žádosti je zájemce povinen se řídit pokyny osoby pověřené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 a pokyny vypůjčitele.</w:t>
      </w:r>
    </w:p>
    <w:p w14:paraId="314BCBF9" w14:textId="7777777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Osoba pověřená </w:t>
      </w:r>
      <w:proofErr w:type="spellStart"/>
      <w:r w:rsidRPr="00CA1C01">
        <w:rPr>
          <w:rFonts w:cstheme="minorHAnsi"/>
        </w:rPr>
        <w:t>půjčitelem</w:t>
      </w:r>
      <w:proofErr w:type="spellEnd"/>
      <w:r w:rsidRPr="00CA1C01">
        <w:rPr>
          <w:rFonts w:cstheme="minorHAnsi"/>
        </w:rPr>
        <w:t xml:space="preserve"> vede společně s pověřenou osobou vypůjčitele elektronický harmonogram akcí, které se v předmětu výpůjčky budou konat, a aktualizují jej na webových stránkách </w:t>
      </w:r>
      <w:hyperlink r:id="rId7" w:history="1">
        <w:r w:rsidRPr="00CA1C01">
          <w:rPr>
            <w:rStyle w:val="Hypertextovodkaz"/>
            <w:rFonts w:cstheme="minorHAnsi"/>
          </w:rPr>
          <w:t>www.praha1.cz</w:t>
        </w:r>
      </w:hyperlink>
      <w:r w:rsidRPr="00CA1C01">
        <w:rPr>
          <w:rFonts w:cstheme="minorHAnsi"/>
        </w:rPr>
        <w:t>.</w:t>
      </w:r>
    </w:p>
    <w:p w14:paraId="43DCD2BE" w14:textId="0F0524C7" w:rsidR="002056A2" w:rsidRPr="00CA1C01" w:rsidRDefault="002056A2" w:rsidP="002056A2">
      <w:pPr>
        <w:pStyle w:val="Odstavecseseznamem"/>
        <w:numPr>
          <w:ilvl w:val="0"/>
          <w:numId w:val="3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Krátkodobé užívání předmětu výpůjčky zájemci dle odst. 1. tohoto článku je zpoplatněno dle aktuálního ceníku, který je stanoven pro kalendářní rok.</w:t>
      </w:r>
    </w:p>
    <w:p w14:paraId="098DA136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196E5475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567" w:hanging="567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Předání předmětu výpůjčky</w:t>
      </w:r>
    </w:p>
    <w:p w14:paraId="38AADD0D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Cs/>
          <w:bdr w:val="none" w:sz="0" w:space="0" w:color="auto" w:frame="1"/>
        </w:rPr>
      </w:pPr>
    </w:p>
    <w:p w14:paraId="0DEF1FAE" w14:textId="3B9070E5" w:rsidR="002056A2" w:rsidRPr="00CA1C01" w:rsidRDefault="002056A2" w:rsidP="002056A2">
      <w:pPr>
        <w:pStyle w:val="Odstavecseseznamem"/>
        <w:numPr>
          <w:ilvl w:val="0"/>
          <w:numId w:val="38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>Pro jednotlivé akce bude odpovědné osobě/pořadateli akce vždy předmět výpůjčky předán za účasti vypůjčitele v den akce a opět po skončení akce bude převzat zpět za účasti vypůjčitele.</w:t>
      </w:r>
    </w:p>
    <w:p w14:paraId="299F1587" w14:textId="71D5DD25" w:rsidR="002056A2" w:rsidRPr="00CA1C01" w:rsidRDefault="002056A2" w:rsidP="002056A2">
      <w:pPr>
        <w:pStyle w:val="Odstavecseseznamem"/>
        <w:numPr>
          <w:ilvl w:val="0"/>
          <w:numId w:val="38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Odpovědná osoba/pořadatel převezme předmět výpůjčky na základě písemného předávacího protokolu a v tomto protokolu potvrdí, že předávané prostory jsou v pořádku. Současně zaplatí cenu za užívání a kauci vypůjčiteli, která je stanovena ceníkem pro kalendářní rok. Předmět výpůjčky je předáván uklizený a upravený podle dohody. Při převzetí prostor je odpovědná osoba/pořadatel seznámen s umístěním </w:t>
      </w:r>
      <w:proofErr w:type="gramStart"/>
      <w:r w:rsidRPr="00CA1C01">
        <w:rPr>
          <w:rFonts w:cstheme="minorHAnsi"/>
        </w:rPr>
        <w:t>hasících</w:t>
      </w:r>
      <w:proofErr w:type="gramEnd"/>
      <w:r w:rsidRPr="00CA1C01">
        <w:rPr>
          <w:rFonts w:cstheme="minorHAnsi"/>
        </w:rPr>
        <w:t xml:space="preserve"> přístrojů, únikových východů a s požárními předpisy, kterými je povinen se při akci řídit. </w:t>
      </w:r>
    </w:p>
    <w:p w14:paraId="5709A22D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  <w:bCs/>
          <w:bdr w:val="none" w:sz="0" w:space="0" w:color="auto" w:frame="1"/>
        </w:rPr>
      </w:pPr>
    </w:p>
    <w:p w14:paraId="279F72CA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567" w:hanging="567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Práva a povinnosti třetích stran</w:t>
      </w:r>
    </w:p>
    <w:p w14:paraId="2B036C14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3D55F3B0" w14:textId="77777777" w:rsidR="002056A2" w:rsidRPr="00CA1C01" w:rsidRDefault="002056A2" w:rsidP="002056A2">
      <w:pPr>
        <w:pStyle w:val="Odstavecseseznamem"/>
        <w:numPr>
          <w:ilvl w:val="0"/>
          <w:numId w:val="34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 xml:space="preserve">Uživatel/účastník akce je povinen: </w:t>
      </w:r>
    </w:p>
    <w:p w14:paraId="25727829" w14:textId="77777777" w:rsidR="002056A2" w:rsidRPr="00CA1C01" w:rsidRDefault="002056A2" w:rsidP="002056A2">
      <w:pPr>
        <w:pStyle w:val="Odstavecseseznamem"/>
        <w:numPr>
          <w:ilvl w:val="0"/>
          <w:numId w:val="41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dbát pokynů odpovědné osoby/pořadatele a pověřených osob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 a vypůjčitele,</w:t>
      </w:r>
    </w:p>
    <w:p w14:paraId="337892D7" w14:textId="77777777" w:rsidR="002056A2" w:rsidRPr="00CA1C01" w:rsidRDefault="002056A2" w:rsidP="002056A2">
      <w:pPr>
        <w:pStyle w:val="Odstavecseseznamem"/>
        <w:numPr>
          <w:ilvl w:val="0"/>
          <w:numId w:val="41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využívat předmět výpůjčky v souladu s jeho určením, a to tak, aby nebyla způsobena škoda v prostorách samých, nevznikla škoda vypůjčiteli, </w:t>
      </w:r>
      <w:proofErr w:type="spellStart"/>
      <w:r w:rsidRPr="00CA1C01">
        <w:rPr>
          <w:rFonts w:cstheme="minorHAnsi"/>
        </w:rPr>
        <w:t>půjčiteli</w:t>
      </w:r>
      <w:proofErr w:type="spellEnd"/>
      <w:r w:rsidRPr="00CA1C01">
        <w:rPr>
          <w:rFonts w:cstheme="minorHAnsi"/>
        </w:rPr>
        <w:t>, ani dalším osobám,</w:t>
      </w:r>
    </w:p>
    <w:p w14:paraId="33A602B2" w14:textId="593B93D3" w:rsidR="002056A2" w:rsidRPr="00CA1C01" w:rsidRDefault="002056A2" w:rsidP="002056A2">
      <w:pPr>
        <w:pStyle w:val="Odstavecseseznamem"/>
        <w:numPr>
          <w:ilvl w:val="0"/>
          <w:numId w:val="41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přinesená přenosná zařízení (přenosné počítače, tablety apod.) připojovat k elektrickému rozvodu jen předepsaným způsobem a pouze k volně přístupným přípojným místům,</w:t>
      </w:r>
    </w:p>
    <w:p w14:paraId="02C2302C" w14:textId="77777777" w:rsidR="002056A2" w:rsidRPr="00CA1C01" w:rsidRDefault="002056A2" w:rsidP="002056A2">
      <w:pPr>
        <w:pStyle w:val="Odstavecseseznamem"/>
        <w:numPr>
          <w:ilvl w:val="0"/>
          <w:numId w:val="41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dodržovat zásady hygieny, bezpečnosti práce, ochrany zdraví při práci a zásady požární bezpečnosti,</w:t>
      </w:r>
    </w:p>
    <w:p w14:paraId="6EBEC2BA" w14:textId="77777777" w:rsidR="002056A2" w:rsidRPr="00CA1C01" w:rsidRDefault="002056A2" w:rsidP="002056A2">
      <w:pPr>
        <w:pStyle w:val="Odstavecseseznamem"/>
        <w:numPr>
          <w:ilvl w:val="0"/>
          <w:numId w:val="41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zjištěné závady ohlásit odpovědné osobě/pořadateli.</w:t>
      </w:r>
    </w:p>
    <w:p w14:paraId="27414300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Cs/>
          <w:bdr w:val="none" w:sz="0" w:space="0" w:color="auto" w:frame="1"/>
        </w:rPr>
      </w:pPr>
    </w:p>
    <w:p w14:paraId="0DB410EC" w14:textId="77777777" w:rsidR="002056A2" w:rsidRPr="00CA1C01" w:rsidRDefault="002056A2" w:rsidP="002056A2">
      <w:pPr>
        <w:pStyle w:val="Odstavecseseznamem"/>
        <w:numPr>
          <w:ilvl w:val="0"/>
          <w:numId w:val="34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>Uživatelům/účastníkům akce je zakázáno:</w:t>
      </w:r>
    </w:p>
    <w:p w14:paraId="4FF9F0DF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kouřit a manipulovat otevřeným ohněm ve všech prostorách,</w:t>
      </w:r>
    </w:p>
    <w:p w14:paraId="429A6B43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  <w:color w:val="000000"/>
        </w:rPr>
        <w:t>vnášet zbraně, omamné ani jiné nebezpečné látky,</w:t>
      </w:r>
    </w:p>
    <w:p w14:paraId="3911B16C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jakýmkoliv způsobem poškozovat či ničit vnitřní vybavení,</w:t>
      </w:r>
    </w:p>
    <w:p w14:paraId="76D04C08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color w:val="000000"/>
        </w:rPr>
        <w:t>vnášet a vynášet jakékoliv předměty, které by mohly ohrozit nebo omezit provoz</w:t>
      </w:r>
    </w:p>
    <w:p w14:paraId="3001B9E8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připojovat k rozvodu lokální sítě jakákoliv zařízení bez pokynu či souhlasu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 či vypůjčitele,</w:t>
      </w:r>
    </w:p>
    <w:p w14:paraId="4D45BB71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lastRenderedPageBreak/>
        <w:t xml:space="preserve">vstupovat se zvířaty. </w:t>
      </w:r>
      <w:r w:rsidRPr="00CA1C01">
        <w:rPr>
          <w:rFonts w:cstheme="minorHAnsi"/>
          <w:color w:val="000000"/>
        </w:rPr>
        <w:t>Výjimkou jsou psi doprovázející osoby se zdravotním znevýhodněním,</w:t>
      </w:r>
    </w:p>
    <w:p w14:paraId="0734C6CE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svým chováním rušit nebo jinak omezovat ostatní,</w:t>
      </w:r>
    </w:p>
    <w:p w14:paraId="0EBB7DC4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color w:val="000000"/>
        </w:rPr>
        <w:t>měnit nastavení či provádět změnu instalace TV a jakkoliv manipulovat dalším technickým vybavením,</w:t>
      </w:r>
    </w:p>
    <w:p w14:paraId="49D49322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připojovat nebo používat zařízení, jejichž provedení nebo technický stav neodpovídá platným bezpečnostním normám a předpisům,</w:t>
      </w:r>
    </w:p>
    <w:p w14:paraId="7B1D4B67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provádět jakékoliv zásahy do vybavení, přistupovat k vedení elektrického napájení a rozvodu lokální sítě,</w:t>
      </w:r>
    </w:p>
    <w:p w14:paraId="2DE29645" w14:textId="77777777" w:rsidR="002056A2" w:rsidRPr="00CA1C01" w:rsidRDefault="002056A2" w:rsidP="002056A2">
      <w:pPr>
        <w:pStyle w:val="Odstavecseseznamem"/>
        <w:numPr>
          <w:ilvl w:val="0"/>
          <w:numId w:val="35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bez souhlasu vypůjčitele přemisťovat nábytek.</w:t>
      </w:r>
    </w:p>
    <w:p w14:paraId="68ABA59D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Cs/>
          <w:bdr w:val="none" w:sz="0" w:space="0" w:color="auto" w:frame="1"/>
        </w:rPr>
      </w:pPr>
    </w:p>
    <w:p w14:paraId="1BFD5BFE" w14:textId="77777777" w:rsidR="002056A2" w:rsidRPr="00CA1C01" w:rsidRDefault="002056A2" w:rsidP="002056A2">
      <w:pPr>
        <w:pStyle w:val="Odstavecseseznamem"/>
        <w:numPr>
          <w:ilvl w:val="0"/>
          <w:numId w:val="34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>Odpovědná osoba/pořadatel je povinen:</w:t>
      </w:r>
    </w:p>
    <w:p w14:paraId="61BEDE96" w14:textId="77777777" w:rsidR="002056A2" w:rsidRPr="00CA1C01" w:rsidRDefault="002056A2" w:rsidP="002056A2">
      <w:pPr>
        <w:pStyle w:val="Odstavecseseznamem"/>
        <w:numPr>
          <w:ilvl w:val="0"/>
          <w:numId w:val="4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  <w:bCs/>
          <w:bdr w:val="none" w:sz="0" w:space="0" w:color="auto" w:frame="1"/>
        </w:rPr>
        <w:t>řídit se pokyny a pravidly dle odst. 1. a 2. tohoto článku, seznámit s nimi uživatele/účastníky akce a vyžadovat jejich dodržování,</w:t>
      </w:r>
    </w:p>
    <w:p w14:paraId="726E0CFC" w14:textId="77777777" w:rsidR="002056A2" w:rsidRPr="00CA1C01" w:rsidRDefault="002056A2" w:rsidP="002056A2">
      <w:pPr>
        <w:pStyle w:val="Odstavecseseznamem"/>
        <w:numPr>
          <w:ilvl w:val="0"/>
          <w:numId w:val="4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dbát pokynů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 a vypůjčitele,</w:t>
      </w:r>
    </w:p>
    <w:p w14:paraId="02F5205A" w14:textId="77777777" w:rsidR="002056A2" w:rsidRPr="00CA1C01" w:rsidRDefault="002056A2" w:rsidP="002056A2">
      <w:pPr>
        <w:pStyle w:val="Odstavecseseznamem"/>
        <w:numPr>
          <w:ilvl w:val="0"/>
          <w:numId w:val="4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respektovat povinnosti a vyžadovat je po uživatelích/účastnících akce,</w:t>
      </w:r>
    </w:p>
    <w:p w14:paraId="10E6D977" w14:textId="77777777" w:rsidR="002056A2" w:rsidRPr="00CA1C01" w:rsidRDefault="002056A2" w:rsidP="002056A2">
      <w:pPr>
        <w:pStyle w:val="Odstavecseseznamem"/>
        <w:numPr>
          <w:ilvl w:val="0"/>
          <w:numId w:val="42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zjištěné závady a závady nahlášené uživateli/účastníky akce ohlásit postupem uvedeným  v části Hlášení závad dle čl. VII. provozního řádu.</w:t>
      </w:r>
    </w:p>
    <w:p w14:paraId="033169A0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19ADDCDE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567" w:hanging="567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</w:rPr>
        <w:t xml:space="preserve">Povinnosti odpovědné osoby/pořadatele po skončení akce </w:t>
      </w:r>
    </w:p>
    <w:p w14:paraId="3DFEFDE7" w14:textId="77777777" w:rsidR="002056A2" w:rsidRPr="00CA1C01" w:rsidRDefault="002056A2" w:rsidP="002056A2">
      <w:pPr>
        <w:pStyle w:val="Odstavecseseznamem"/>
        <w:shd w:val="clear" w:color="auto" w:fill="FCFCFC"/>
        <w:ind w:left="1080"/>
        <w:jc w:val="both"/>
        <w:textAlignment w:val="baseline"/>
        <w:rPr>
          <w:rFonts w:cstheme="minorHAnsi"/>
          <w:b/>
        </w:rPr>
      </w:pPr>
    </w:p>
    <w:p w14:paraId="7A5F5BCF" w14:textId="4FE2AE39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</w:rPr>
      </w:pPr>
      <w:r w:rsidRPr="00CA1C01">
        <w:rPr>
          <w:rFonts w:cstheme="minorHAnsi"/>
        </w:rPr>
        <w:t xml:space="preserve">Po  skončení  akce  odpovědná osoba/pořadatel zodpovídá za řádné uzavření užívaných prostor (dveře, okna), vypnutí světel a spotřebičů a zamezení možnosti vzniku škod z nedbalosti. </w:t>
      </w:r>
    </w:p>
    <w:p w14:paraId="37520CAF" w14:textId="77777777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</w:rPr>
      </w:pPr>
      <w:r w:rsidRPr="00CA1C01">
        <w:rPr>
          <w:rFonts w:cstheme="minorHAnsi"/>
        </w:rPr>
        <w:t xml:space="preserve">Odpovědná osoba/pořadatel odchází z prostor jako poslední  a nebytové prostory uzamkne. </w:t>
      </w:r>
    </w:p>
    <w:p w14:paraId="61BD7269" w14:textId="77777777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Po skončení  akce  uvede odpovědná osoba/pořadatel předmět výpůjčky do původního stavu a zanechá jej tak, aby byl nutný pouze běžný úklid.</w:t>
      </w:r>
    </w:p>
    <w:p w14:paraId="3BDB0202" w14:textId="77777777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Nadměrné  znečištění  venkovních prostor kolem budovy nebo vnitřních prostor způsobené v průběhu akce odstraní odpovědná osoba/pořadatel a prostory uvede do původního stavu.</w:t>
      </w:r>
    </w:p>
    <w:p w14:paraId="5BE8D4BA" w14:textId="77777777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Po skončení akce je odpovědná osoba/pořadatel povinen v co nejkratším termínu (dle dohody nebo maximálně 3 dny po ukončení akce) předat klíč od předmětu výpůjčky pověřené osobě vypůjčitelem.</w:t>
      </w:r>
    </w:p>
    <w:p w14:paraId="0E35C0C9" w14:textId="77777777" w:rsidR="002056A2" w:rsidRPr="00CA1C01" w:rsidRDefault="002056A2" w:rsidP="002056A2">
      <w:pPr>
        <w:pStyle w:val="Odstavecseseznamem"/>
        <w:numPr>
          <w:ilvl w:val="0"/>
          <w:numId w:val="39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</w:rPr>
      </w:pPr>
      <w:r w:rsidRPr="00CA1C01">
        <w:rPr>
          <w:rFonts w:cstheme="minorHAnsi"/>
        </w:rPr>
        <w:t>Vypůjčitel provede kontrolu prostor, předání bude protokolárně zaznamenáno. V případě, že bude vše v pořádku, bude odpovědné osobě/pořadateli vrácena kauce.</w:t>
      </w:r>
    </w:p>
    <w:p w14:paraId="3F3190FF" w14:textId="77777777" w:rsidR="002056A2" w:rsidRPr="00CA1C01" w:rsidRDefault="002056A2" w:rsidP="002056A2">
      <w:pPr>
        <w:pStyle w:val="Odstavecseseznamem"/>
        <w:shd w:val="clear" w:color="auto" w:fill="FCFCFC"/>
        <w:ind w:left="1080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6B946665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567" w:hanging="567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t>Hlášení závad</w:t>
      </w:r>
    </w:p>
    <w:p w14:paraId="37290FC7" w14:textId="77777777" w:rsidR="002056A2" w:rsidRPr="00CA1C01" w:rsidRDefault="002056A2" w:rsidP="002056A2">
      <w:pPr>
        <w:pStyle w:val="Odstavecseseznamem"/>
        <w:shd w:val="clear" w:color="auto" w:fill="FCFCFC"/>
        <w:ind w:left="1080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3D4F0C1A" w14:textId="77777777" w:rsidR="002056A2" w:rsidRPr="00CA1C01" w:rsidRDefault="002056A2" w:rsidP="002056A2">
      <w:pPr>
        <w:pStyle w:val="Odstavecseseznamem"/>
        <w:numPr>
          <w:ilvl w:val="0"/>
          <w:numId w:val="36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Závady se hlásí elektronicky na e-mailovou adresu pověřené osoby vypůjčitele. </w:t>
      </w:r>
    </w:p>
    <w:p w14:paraId="1C900DE0" w14:textId="77777777" w:rsidR="002056A2" w:rsidRPr="00CA1C01" w:rsidRDefault="002056A2" w:rsidP="002056A2">
      <w:pPr>
        <w:pStyle w:val="Odstavecseseznamem"/>
        <w:numPr>
          <w:ilvl w:val="0"/>
          <w:numId w:val="36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Do předmětu zprávy napište stručný popis závady, do textu uveďte kdy, kým a jak byla závada zjištěna, kde vznikla a popis závady.</w:t>
      </w:r>
    </w:p>
    <w:p w14:paraId="5D710857" w14:textId="77777777" w:rsidR="002056A2" w:rsidRPr="00CA1C01" w:rsidRDefault="002056A2" w:rsidP="002056A2">
      <w:pPr>
        <w:pStyle w:val="Odstavecseseznamem"/>
        <w:numPr>
          <w:ilvl w:val="0"/>
          <w:numId w:val="36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V případě nutnosti řešit závadu neodkladně volejte na telefonní kontakt pověřené osoby vypůjčitele.</w:t>
      </w:r>
    </w:p>
    <w:p w14:paraId="5459D3C3" w14:textId="77777777" w:rsidR="002056A2" w:rsidRPr="00CA1C01" w:rsidRDefault="002056A2" w:rsidP="002056A2">
      <w:pPr>
        <w:pStyle w:val="Odstavecseseznamem"/>
        <w:numPr>
          <w:ilvl w:val="0"/>
          <w:numId w:val="36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 xml:space="preserve">Odpovědná osoba/pořadatel je povinen tyto škody buď odstranit, nebo nahradit finančně, a to nejpozději do 5 pracovních dnů od obdržení výzvy od vypůjčitele. Do té doby nebude vrácena složená kauce. </w:t>
      </w:r>
    </w:p>
    <w:p w14:paraId="151DB7BC" w14:textId="77777777" w:rsidR="002056A2" w:rsidRPr="00CA1C01" w:rsidRDefault="002056A2" w:rsidP="002056A2">
      <w:pPr>
        <w:pStyle w:val="Odstavecseseznamem"/>
        <w:numPr>
          <w:ilvl w:val="0"/>
          <w:numId w:val="36"/>
        </w:numPr>
        <w:shd w:val="clear" w:color="auto" w:fill="FCFCFC"/>
        <w:ind w:left="426" w:hanging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</w:rPr>
        <w:t>Odstraněním  škody  se rozumí  pořízení  nové  věci,  nebo  oprava  tak,  aby  byla  věc uvedena do původního stavu. </w:t>
      </w:r>
    </w:p>
    <w:p w14:paraId="301E5D3F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17EC0B56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shd w:val="clear" w:color="auto" w:fill="FCFCFC"/>
        <w:ind w:left="709" w:hanging="709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  <w:r w:rsidRPr="00CA1C01">
        <w:rPr>
          <w:rFonts w:cstheme="minorHAnsi"/>
          <w:b/>
          <w:bCs/>
          <w:bdr w:val="none" w:sz="0" w:space="0" w:color="auto" w:frame="1"/>
        </w:rPr>
        <w:lastRenderedPageBreak/>
        <w:t xml:space="preserve">Odpovědnost za škody </w:t>
      </w:r>
    </w:p>
    <w:p w14:paraId="557BA6BA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03B8082A" w14:textId="77777777" w:rsidR="002056A2" w:rsidRPr="00CA1C01" w:rsidRDefault="002056A2" w:rsidP="002056A2">
      <w:pPr>
        <w:pStyle w:val="Odstavecseseznamem"/>
        <w:numPr>
          <w:ilvl w:val="0"/>
          <w:numId w:val="37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 xml:space="preserve">Vypůjčitel ani </w:t>
      </w:r>
      <w:proofErr w:type="spellStart"/>
      <w:r w:rsidRPr="00CA1C01">
        <w:rPr>
          <w:rFonts w:cstheme="minorHAnsi"/>
        </w:rPr>
        <w:t>půjčitel</w:t>
      </w:r>
      <w:proofErr w:type="spellEnd"/>
      <w:r w:rsidRPr="00CA1C01">
        <w:rPr>
          <w:rFonts w:cstheme="minorHAnsi"/>
        </w:rPr>
        <w:t xml:space="preserve"> neodpovídají za věci odložené uživateli/účastníky akcí v předmětu výpůjčky a za škody způsobené uživatelům/účastníkům akcí na jejich zařízeních (zapříčiněné např. technickým stavem zařízení nebo jeho chybným připojením).</w:t>
      </w:r>
    </w:p>
    <w:p w14:paraId="461DD786" w14:textId="77777777" w:rsidR="002056A2" w:rsidRPr="00CA1C01" w:rsidRDefault="002056A2" w:rsidP="002056A2">
      <w:pPr>
        <w:pStyle w:val="Odstavecseseznamem"/>
        <w:numPr>
          <w:ilvl w:val="0"/>
          <w:numId w:val="37"/>
        </w:numPr>
        <w:shd w:val="clear" w:color="auto" w:fill="FCFCFC"/>
        <w:ind w:left="426" w:hanging="426"/>
        <w:jc w:val="both"/>
        <w:textAlignment w:val="baseline"/>
        <w:rPr>
          <w:rFonts w:cstheme="minorHAnsi"/>
          <w:bCs/>
          <w:bdr w:val="none" w:sz="0" w:space="0" w:color="auto" w:frame="1"/>
        </w:rPr>
      </w:pPr>
      <w:r w:rsidRPr="00CA1C01">
        <w:rPr>
          <w:rFonts w:cstheme="minorHAnsi"/>
        </w:rPr>
        <w:t>Uživatel/účastník akce nese plnou odpovědnost za škody způsobené nedodržováním provozního řádu, vandalismem a jinými nevhodnými způsoby využívání předmětu výpůjčky a jeho vybavení.</w:t>
      </w:r>
    </w:p>
    <w:p w14:paraId="01E2063A" w14:textId="77777777" w:rsidR="002056A2" w:rsidRPr="00CA1C01" w:rsidRDefault="002056A2" w:rsidP="002056A2">
      <w:pPr>
        <w:pStyle w:val="Odstavecseseznamem"/>
        <w:shd w:val="clear" w:color="auto" w:fill="FCFCFC"/>
        <w:ind w:left="426"/>
        <w:jc w:val="both"/>
        <w:textAlignment w:val="baseline"/>
        <w:rPr>
          <w:rFonts w:cstheme="minorHAnsi"/>
          <w:b/>
        </w:rPr>
      </w:pPr>
    </w:p>
    <w:p w14:paraId="57158AAD" w14:textId="77777777" w:rsidR="002056A2" w:rsidRPr="00CA1C01" w:rsidRDefault="002056A2" w:rsidP="002056A2">
      <w:pPr>
        <w:pStyle w:val="Odstavecseseznamem"/>
        <w:numPr>
          <w:ilvl w:val="0"/>
          <w:numId w:val="30"/>
        </w:numPr>
        <w:ind w:left="426" w:hanging="426"/>
        <w:jc w:val="both"/>
        <w:rPr>
          <w:rFonts w:cstheme="minorHAnsi"/>
          <w:b/>
        </w:rPr>
      </w:pPr>
      <w:r w:rsidRPr="00CA1C01">
        <w:rPr>
          <w:rFonts w:cstheme="minorHAnsi"/>
          <w:b/>
        </w:rPr>
        <w:t>Závěrečná  ustanovení</w:t>
      </w:r>
    </w:p>
    <w:p w14:paraId="7076041C" w14:textId="77777777" w:rsidR="002056A2" w:rsidRPr="00CA1C01" w:rsidRDefault="002056A2" w:rsidP="002056A2">
      <w:pPr>
        <w:pStyle w:val="Odstavecseseznamem"/>
        <w:shd w:val="clear" w:color="auto" w:fill="FCFCFC"/>
        <w:ind w:left="810"/>
        <w:jc w:val="both"/>
        <w:textAlignment w:val="baseline"/>
        <w:rPr>
          <w:rFonts w:cstheme="minorHAnsi"/>
        </w:rPr>
      </w:pPr>
    </w:p>
    <w:p w14:paraId="7A88A147" w14:textId="77777777" w:rsidR="002056A2" w:rsidRPr="00CA1C01" w:rsidRDefault="002056A2" w:rsidP="002056A2">
      <w:pPr>
        <w:pStyle w:val="Odstavecseseznamem"/>
        <w:numPr>
          <w:ilvl w:val="0"/>
          <w:numId w:val="31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Každý uživatel/účastník akce je povinen dodržovat tento provozní řád, řídit se pokyny a instrukcemi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 a vypůjčitele. Při neuposlechnutí pokynu nebo zákazu vydaného v souvislosti s ochranou a bezpečností předmětu výpůjčky a uživatelů/účastníků akce může být uživatel/účastník akce ihned vykázán z předmětu výpůjčky. Kromě toho se vystavuje možnosti postihu dle platných právních předpisů.</w:t>
      </w:r>
    </w:p>
    <w:p w14:paraId="66A00B6A" w14:textId="77777777" w:rsidR="002056A2" w:rsidRPr="00CA1C01" w:rsidRDefault="002056A2" w:rsidP="002056A2">
      <w:pPr>
        <w:pStyle w:val="Odstavecseseznamem"/>
        <w:numPr>
          <w:ilvl w:val="0"/>
          <w:numId w:val="31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Uživatel/účastník akce, který svým zaviněním způsobí v prostorách předmětu výpůjčky jakoukoli škodu, je povinen ji plně nahradit </w:t>
      </w:r>
      <w:r>
        <w:rPr>
          <w:rFonts w:cstheme="minorHAnsi"/>
        </w:rPr>
        <w:br/>
      </w:r>
      <w:r w:rsidRPr="00CA1C01">
        <w:rPr>
          <w:rFonts w:cstheme="minorHAnsi"/>
        </w:rPr>
        <w:t>dle platných právních předpisů.</w:t>
      </w:r>
    </w:p>
    <w:p w14:paraId="24E2CDA2" w14:textId="77777777" w:rsidR="002056A2" w:rsidRPr="00CA1C01" w:rsidRDefault="002056A2" w:rsidP="002056A2">
      <w:pPr>
        <w:pStyle w:val="Odstavecseseznamem"/>
        <w:numPr>
          <w:ilvl w:val="0"/>
          <w:numId w:val="31"/>
        </w:numPr>
        <w:shd w:val="clear" w:color="auto" w:fill="FCFCFC"/>
        <w:ind w:left="426" w:hanging="426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>Tento provozní řád nabývá účinnosti </w:t>
      </w:r>
      <w:proofErr w:type="gramStart"/>
      <w:r w:rsidRPr="00CA1C01">
        <w:rPr>
          <w:rFonts w:cstheme="minorHAnsi"/>
          <w:bCs/>
          <w:bdr w:val="none" w:sz="0" w:space="0" w:color="auto" w:frame="1"/>
        </w:rPr>
        <w:t>1.3.2021</w:t>
      </w:r>
      <w:proofErr w:type="gramEnd"/>
      <w:r w:rsidRPr="00CA1C01">
        <w:rPr>
          <w:rFonts w:cstheme="minorHAnsi"/>
          <w:bCs/>
          <w:bdr w:val="none" w:sz="0" w:space="0" w:color="auto" w:frame="1"/>
        </w:rPr>
        <w:t>.</w:t>
      </w:r>
      <w:r w:rsidRPr="00CA1C01">
        <w:rPr>
          <w:rFonts w:cstheme="minorHAnsi"/>
          <w:b/>
          <w:bCs/>
          <w:bdr w:val="none" w:sz="0" w:space="0" w:color="auto" w:frame="1"/>
        </w:rPr>
        <w:t>  </w:t>
      </w:r>
    </w:p>
    <w:p w14:paraId="2BF77773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</w:p>
    <w:p w14:paraId="4FAE4813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Odpovědná osoba za </w:t>
      </w:r>
      <w:proofErr w:type="spellStart"/>
      <w:r w:rsidRPr="00CA1C01">
        <w:rPr>
          <w:rFonts w:cstheme="minorHAnsi"/>
        </w:rPr>
        <w:t>půjčitele</w:t>
      </w:r>
      <w:proofErr w:type="spellEnd"/>
      <w:r w:rsidRPr="00CA1C01">
        <w:rPr>
          <w:rFonts w:cstheme="minorHAnsi"/>
        </w:rPr>
        <w:t xml:space="preserve">: Bc. Markéta Hájková, </w:t>
      </w:r>
      <w:proofErr w:type="spellStart"/>
      <w:r w:rsidRPr="00CA1C01">
        <w:rPr>
          <w:rFonts w:cstheme="minorHAnsi"/>
        </w:rPr>
        <w:t>DiS</w:t>
      </w:r>
      <w:proofErr w:type="spellEnd"/>
      <w:r w:rsidRPr="00CA1C01">
        <w:rPr>
          <w:rFonts w:cstheme="minorHAnsi"/>
        </w:rPr>
        <w:t xml:space="preserve">., MBA, email: </w:t>
      </w:r>
      <w:hyperlink r:id="rId8" w:history="1">
        <w:r w:rsidRPr="00CA1C01">
          <w:rPr>
            <w:rStyle w:val="Hypertextovodkaz"/>
            <w:rFonts w:cstheme="minorHAnsi"/>
          </w:rPr>
          <w:t>marketa.hajkova@praha1.cz</w:t>
        </w:r>
      </w:hyperlink>
      <w:r w:rsidRPr="00CA1C01">
        <w:rPr>
          <w:rFonts w:cstheme="minorHAnsi"/>
        </w:rPr>
        <w:t>, tel. +420 773 971 773</w:t>
      </w:r>
    </w:p>
    <w:p w14:paraId="6C0FDDD0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Odpovědná osoba za vypůjčitele: Ing. Vladimír Kryštof, email: </w:t>
      </w:r>
      <w:hyperlink r:id="rId9" w:history="1">
        <w:r w:rsidRPr="00CA1C01">
          <w:rPr>
            <w:rStyle w:val="Hypertextovodkaz"/>
            <w:rFonts w:cstheme="minorHAnsi"/>
          </w:rPr>
          <w:t>Praha1hasici@seznam.cz</w:t>
        </w:r>
      </w:hyperlink>
      <w:r w:rsidRPr="00CA1C01">
        <w:rPr>
          <w:rFonts w:cstheme="minorHAnsi"/>
        </w:rPr>
        <w:t>, tel. +420 604 231 691</w:t>
      </w:r>
    </w:p>
    <w:p w14:paraId="37BD5765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</w:p>
    <w:p w14:paraId="75CE87A5" w14:textId="77777777" w:rsidR="002056A2" w:rsidRPr="00CA1C01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</w:p>
    <w:p w14:paraId="0F36A980" w14:textId="77777777" w:rsidR="002056A2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  <w:r w:rsidRPr="00CA1C01">
        <w:rPr>
          <w:rFonts w:cstheme="minorHAnsi"/>
        </w:rPr>
        <w:t xml:space="preserve">V Praze dne </w:t>
      </w:r>
      <w:proofErr w:type="gramStart"/>
      <w:r w:rsidRPr="00CA1C01">
        <w:rPr>
          <w:rFonts w:cstheme="minorHAnsi"/>
        </w:rPr>
        <w:t>26.2.2021</w:t>
      </w:r>
      <w:proofErr w:type="gramEnd"/>
    </w:p>
    <w:p w14:paraId="41503649" w14:textId="44560420" w:rsidR="002056A2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</w:p>
    <w:p w14:paraId="3D3F5627" w14:textId="77777777" w:rsidR="002056A2" w:rsidRDefault="002056A2" w:rsidP="002056A2">
      <w:pPr>
        <w:shd w:val="clear" w:color="auto" w:fill="FCFCFC"/>
        <w:jc w:val="both"/>
        <w:textAlignment w:val="baseline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1D8E285" w14:textId="6F5BD212" w:rsidR="002056A2" w:rsidRPr="00CA1C01" w:rsidRDefault="002056A2" w:rsidP="002056A2">
      <w:pPr>
        <w:shd w:val="clear" w:color="auto" w:fill="FCFCFC"/>
        <w:textAlignment w:val="baseline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94E93">
        <w:rPr>
          <w:rFonts w:cstheme="minorHAnsi"/>
          <w:color w:val="000000"/>
        </w:rPr>
        <w:t>Petr Burgr, 1. místostarosta MČ Praha 1</w:t>
      </w:r>
      <w:r w:rsidRPr="00CA1C01">
        <w:rPr>
          <w:rFonts w:cstheme="minorHAnsi"/>
          <w:color w:val="000000"/>
        </w:rPr>
        <w:br/>
      </w:r>
      <w:r w:rsidRPr="0048384D">
        <w:rPr>
          <w:color w:val="000000"/>
        </w:rPr>
        <w:br/>
      </w:r>
      <w:r w:rsidRPr="008F5B0D">
        <w:rPr>
          <w:rFonts w:cstheme="minorHAnsi"/>
          <w:color w:val="000000"/>
          <w:sz w:val="20"/>
          <w:szCs w:val="20"/>
        </w:rPr>
        <w:t> </w:t>
      </w:r>
    </w:p>
    <w:p w14:paraId="746B4E2D" w14:textId="77777777" w:rsidR="002056A2" w:rsidRDefault="002056A2" w:rsidP="00AB6FAE"/>
    <w:sectPr w:rsidR="002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634"/>
    <w:multiLevelType w:val="hybridMultilevel"/>
    <w:tmpl w:val="8AD0C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CF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E40"/>
    <w:multiLevelType w:val="hybridMultilevel"/>
    <w:tmpl w:val="8D1CDE84"/>
    <w:lvl w:ilvl="0" w:tplc="4FB89B26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5" w:hanging="360"/>
      </w:pPr>
    </w:lvl>
    <w:lvl w:ilvl="2" w:tplc="0405001B" w:tentative="1">
      <w:start w:val="1"/>
      <w:numFmt w:val="lowerRoman"/>
      <w:lvlText w:val="%3."/>
      <w:lvlJc w:val="right"/>
      <w:pPr>
        <w:ind w:left="1535" w:hanging="180"/>
      </w:pPr>
    </w:lvl>
    <w:lvl w:ilvl="3" w:tplc="0405000F" w:tentative="1">
      <w:start w:val="1"/>
      <w:numFmt w:val="decimal"/>
      <w:lvlText w:val="%4."/>
      <w:lvlJc w:val="left"/>
      <w:pPr>
        <w:ind w:left="2255" w:hanging="360"/>
      </w:pPr>
    </w:lvl>
    <w:lvl w:ilvl="4" w:tplc="04050019" w:tentative="1">
      <w:start w:val="1"/>
      <w:numFmt w:val="lowerLetter"/>
      <w:lvlText w:val="%5."/>
      <w:lvlJc w:val="left"/>
      <w:pPr>
        <w:ind w:left="2975" w:hanging="360"/>
      </w:pPr>
    </w:lvl>
    <w:lvl w:ilvl="5" w:tplc="0405001B" w:tentative="1">
      <w:start w:val="1"/>
      <w:numFmt w:val="lowerRoman"/>
      <w:lvlText w:val="%6."/>
      <w:lvlJc w:val="right"/>
      <w:pPr>
        <w:ind w:left="3695" w:hanging="180"/>
      </w:pPr>
    </w:lvl>
    <w:lvl w:ilvl="6" w:tplc="0405000F" w:tentative="1">
      <w:start w:val="1"/>
      <w:numFmt w:val="decimal"/>
      <w:lvlText w:val="%7."/>
      <w:lvlJc w:val="left"/>
      <w:pPr>
        <w:ind w:left="4415" w:hanging="360"/>
      </w:pPr>
    </w:lvl>
    <w:lvl w:ilvl="7" w:tplc="04050019" w:tentative="1">
      <w:start w:val="1"/>
      <w:numFmt w:val="lowerLetter"/>
      <w:lvlText w:val="%8."/>
      <w:lvlJc w:val="left"/>
      <w:pPr>
        <w:ind w:left="5135" w:hanging="360"/>
      </w:pPr>
    </w:lvl>
    <w:lvl w:ilvl="8" w:tplc="0405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 w15:restartNumberingAfterBreak="0">
    <w:nsid w:val="055F4F32"/>
    <w:multiLevelType w:val="hybridMultilevel"/>
    <w:tmpl w:val="D3BA07DE"/>
    <w:lvl w:ilvl="0" w:tplc="4E72D3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384"/>
    <w:multiLevelType w:val="multilevel"/>
    <w:tmpl w:val="E51A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83BF7"/>
    <w:multiLevelType w:val="hybridMultilevel"/>
    <w:tmpl w:val="CC904968"/>
    <w:lvl w:ilvl="0" w:tplc="0A68863A">
      <w:start w:val="6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8E6147A"/>
    <w:multiLevelType w:val="singleLevel"/>
    <w:tmpl w:val="67F00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939054E"/>
    <w:multiLevelType w:val="multilevel"/>
    <w:tmpl w:val="B4084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6D4BAB"/>
    <w:multiLevelType w:val="multilevel"/>
    <w:tmpl w:val="FF004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912974"/>
    <w:multiLevelType w:val="multilevel"/>
    <w:tmpl w:val="4AC4A776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17394F"/>
    <w:multiLevelType w:val="hybridMultilevel"/>
    <w:tmpl w:val="BAB09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8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3018B"/>
    <w:multiLevelType w:val="hybridMultilevel"/>
    <w:tmpl w:val="C7DCC424"/>
    <w:lvl w:ilvl="0" w:tplc="038C91D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44DA9"/>
    <w:multiLevelType w:val="hybridMultilevel"/>
    <w:tmpl w:val="6E6E0F10"/>
    <w:lvl w:ilvl="0" w:tplc="DEAAC38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FA1507"/>
    <w:multiLevelType w:val="hybridMultilevel"/>
    <w:tmpl w:val="76448EB2"/>
    <w:lvl w:ilvl="0" w:tplc="9B0CBE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95E"/>
    <w:multiLevelType w:val="hybridMultilevel"/>
    <w:tmpl w:val="87ECE1FE"/>
    <w:lvl w:ilvl="0" w:tplc="DB84D3E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6DD0A6A"/>
    <w:multiLevelType w:val="hybridMultilevel"/>
    <w:tmpl w:val="963E6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D6219"/>
    <w:multiLevelType w:val="hybridMultilevel"/>
    <w:tmpl w:val="B718A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32DA0"/>
    <w:multiLevelType w:val="singleLevel"/>
    <w:tmpl w:val="50007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A0E5807"/>
    <w:multiLevelType w:val="hybridMultilevel"/>
    <w:tmpl w:val="893AE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17E3"/>
    <w:multiLevelType w:val="hybridMultilevel"/>
    <w:tmpl w:val="5E3CA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47B52"/>
    <w:multiLevelType w:val="hybridMultilevel"/>
    <w:tmpl w:val="4BC08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7C0A"/>
    <w:multiLevelType w:val="multilevel"/>
    <w:tmpl w:val="AA760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2B5275"/>
    <w:multiLevelType w:val="hybridMultilevel"/>
    <w:tmpl w:val="BE508516"/>
    <w:lvl w:ilvl="0" w:tplc="00C83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34AC5"/>
    <w:multiLevelType w:val="hybridMultilevel"/>
    <w:tmpl w:val="2C80A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42346"/>
    <w:multiLevelType w:val="hybridMultilevel"/>
    <w:tmpl w:val="918AFAF4"/>
    <w:lvl w:ilvl="0" w:tplc="1B805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D374C"/>
    <w:multiLevelType w:val="hybridMultilevel"/>
    <w:tmpl w:val="955C9734"/>
    <w:lvl w:ilvl="0" w:tplc="F88E148C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51782915"/>
    <w:multiLevelType w:val="hybridMultilevel"/>
    <w:tmpl w:val="D144DEA2"/>
    <w:lvl w:ilvl="0" w:tplc="A5ECECCC">
      <w:start w:val="1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2A84B67"/>
    <w:multiLevelType w:val="hybridMultilevel"/>
    <w:tmpl w:val="3EDE3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5FF5"/>
    <w:multiLevelType w:val="hybridMultilevel"/>
    <w:tmpl w:val="D0A035C6"/>
    <w:lvl w:ilvl="0" w:tplc="9CE2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3173D"/>
    <w:multiLevelType w:val="hybridMultilevel"/>
    <w:tmpl w:val="7A68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D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0D0A4D"/>
    <w:multiLevelType w:val="hybridMultilevel"/>
    <w:tmpl w:val="52527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2E0F"/>
    <w:multiLevelType w:val="hybridMultilevel"/>
    <w:tmpl w:val="ECAC1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EEC"/>
    <w:multiLevelType w:val="hybridMultilevel"/>
    <w:tmpl w:val="9AC63E06"/>
    <w:lvl w:ilvl="0" w:tplc="22C43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24462"/>
    <w:multiLevelType w:val="hybridMultilevel"/>
    <w:tmpl w:val="0C6ABB0C"/>
    <w:lvl w:ilvl="0" w:tplc="3210F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16C8A"/>
    <w:multiLevelType w:val="hybridMultilevel"/>
    <w:tmpl w:val="67B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4DA"/>
    <w:multiLevelType w:val="hybridMultilevel"/>
    <w:tmpl w:val="AF969D28"/>
    <w:lvl w:ilvl="0" w:tplc="B448AE6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94F17"/>
    <w:multiLevelType w:val="hybridMultilevel"/>
    <w:tmpl w:val="F15ABFF6"/>
    <w:lvl w:ilvl="0" w:tplc="F266E1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6324"/>
    <w:multiLevelType w:val="hybridMultilevel"/>
    <w:tmpl w:val="8D14B398"/>
    <w:lvl w:ilvl="0" w:tplc="57B8A2A2">
      <w:start w:val="1"/>
      <w:numFmt w:val="decimal"/>
      <w:pStyle w:val="SUBODSTAVEC"/>
      <w:lvlText w:val="%1."/>
      <w:lvlJc w:val="left"/>
      <w:pPr>
        <w:ind w:left="1062" w:hanging="360"/>
      </w:pPr>
      <w:rPr>
        <w:rFonts w:hint="default"/>
      </w:rPr>
    </w:lvl>
    <w:lvl w:ilvl="1" w:tplc="27B6E95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B34"/>
    <w:multiLevelType w:val="hybridMultilevel"/>
    <w:tmpl w:val="D8B41F1E"/>
    <w:lvl w:ilvl="0" w:tplc="A072B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15C6A"/>
    <w:multiLevelType w:val="multilevel"/>
    <w:tmpl w:val="18560F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462171"/>
    <w:multiLevelType w:val="hybridMultilevel"/>
    <w:tmpl w:val="A8C66826"/>
    <w:lvl w:ilvl="0" w:tplc="4C6E695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34"/>
  </w:num>
  <w:num w:numId="2">
    <w:abstractNumId w:val="19"/>
  </w:num>
  <w:num w:numId="3">
    <w:abstractNumId w:val="4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6"/>
  </w:num>
  <w:num w:numId="9">
    <w:abstractNumId w:val="21"/>
  </w:num>
  <w:num w:numId="10">
    <w:abstractNumId w:val="30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22"/>
  </w:num>
  <w:num w:numId="24">
    <w:abstractNumId w:val="24"/>
  </w:num>
  <w:num w:numId="25">
    <w:abstractNumId w:val="12"/>
  </w:num>
  <w:num w:numId="26">
    <w:abstractNumId w:val="38"/>
  </w:num>
  <w:num w:numId="27">
    <w:abstractNumId w:val="31"/>
  </w:num>
  <w:num w:numId="28">
    <w:abstractNumId w:val="0"/>
  </w:num>
  <w:num w:numId="29">
    <w:abstractNumId w:val="27"/>
  </w:num>
  <w:num w:numId="30">
    <w:abstractNumId w:val="28"/>
  </w:num>
  <w:num w:numId="31">
    <w:abstractNumId w:val="20"/>
  </w:num>
  <w:num w:numId="32">
    <w:abstractNumId w:val="13"/>
  </w:num>
  <w:num w:numId="33">
    <w:abstractNumId w:val="37"/>
  </w:num>
  <w:num w:numId="34">
    <w:abstractNumId w:val="32"/>
  </w:num>
  <w:num w:numId="35">
    <w:abstractNumId w:val="2"/>
  </w:num>
  <w:num w:numId="36">
    <w:abstractNumId w:val="33"/>
  </w:num>
  <w:num w:numId="37">
    <w:abstractNumId w:val="35"/>
  </w:num>
  <w:num w:numId="38">
    <w:abstractNumId w:val="23"/>
  </w:num>
  <w:num w:numId="39">
    <w:abstractNumId w:val="39"/>
  </w:num>
  <w:num w:numId="40">
    <w:abstractNumId w:val="36"/>
  </w:num>
  <w:num w:numId="41">
    <w:abstractNumId w:val="11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A"/>
    <w:rsid w:val="00000A5E"/>
    <w:rsid w:val="0001202E"/>
    <w:rsid w:val="00050821"/>
    <w:rsid w:val="00067B45"/>
    <w:rsid w:val="000A70DE"/>
    <w:rsid w:val="000E5548"/>
    <w:rsid w:val="00112246"/>
    <w:rsid w:val="0015578E"/>
    <w:rsid w:val="001736B9"/>
    <w:rsid w:val="0018236C"/>
    <w:rsid w:val="001E1D41"/>
    <w:rsid w:val="001F0442"/>
    <w:rsid w:val="002056A2"/>
    <w:rsid w:val="002F6FD9"/>
    <w:rsid w:val="00351FFB"/>
    <w:rsid w:val="00353D60"/>
    <w:rsid w:val="003A6C99"/>
    <w:rsid w:val="003E42BD"/>
    <w:rsid w:val="004A2252"/>
    <w:rsid w:val="005B19AB"/>
    <w:rsid w:val="005C0856"/>
    <w:rsid w:val="005E2A1A"/>
    <w:rsid w:val="00694CF7"/>
    <w:rsid w:val="006A4AFF"/>
    <w:rsid w:val="006E35CA"/>
    <w:rsid w:val="00712A09"/>
    <w:rsid w:val="00736F37"/>
    <w:rsid w:val="007457BC"/>
    <w:rsid w:val="0078009A"/>
    <w:rsid w:val="007B760D"/>
    <w:rsid w:val="007B7B27"/>
    <w:rsid w:val="00855390"/>
    <w:rsid w:val="0086605D"/>
    <w:rsid w:val="008C3EE3"/>
    <w:rsid w:val="008F6F12"/>
    <w:rsid w:val="00900C77"/>
    <w:rsid w:val="00912133"/>
    <w:rsid w:val="00952634"/>
    <w:rsid w:val="009C5809"/>
    <w:rsid w:val="009F3462"/>
    <w:rsid w:val="00AB6FAE"/>
    <w:rsid w:val="00AC3B98"/>
    <w:rsid w:val="00AE47F5"/>
    <w:rsid w:val="00AE664B"/>
    <w:rsid w:val="00AF72D0"/>
    <w:rsid w:val="00B324EA"/>
    <w:rsid w:val="00B40C90"/>
    <w:rsid w:val="00B64844"/>
    <w:rsid w:val="00B827A1"/>
    <w:rsid w:val="00BB14F2"/>
    <w:rsid w:val="00BE77BE"/>
    <w:rsid w:val="00C004D7"/>
    <w:rsid w:val="00C03B99"/>
    <w:rsid w:val="00C3687D"/>
    <w:rsid w:val="00C46737"/>
    <w:rsid w:val="00C726B0"/>
    <w:rsid w:val="00CB491A"/>
    <w:rsid w:val="00CF6414"/>
    <w:rsid w:val="00D27D6E"/>
    <w:rsid w:val="00DC376B"/>
    <w:rsid w:val="00E00F3B"/>
    <w:rsid w:val="00EB74D8"/>
    <w:rsid w:val="00F41C68"/>
    <w:rsid w:val="00FC3A77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3774"/>
  <w15:chartTrackingRefBased/>
  <w15:docId w15:val="{059D51D2-9320-4651-A9DD-5A6A297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0DE"/>
    <w:pPr>
      <w:keepNext/>
      <w:keepLines/>
      <w:numPr>
        <w:numId w:val="12"/>
      </w:numPr>
      <w:spacing w:before="240" w:after="60"/>
      <w:jc w:val="both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0A70DE"/>
    <w:pPr>
      <w:numPr>
        <w:ilvl w:val="1"/>
        <w:numId w:val="12"/>
      </w:numPr>
      <w:spacing w:after="60"/>
      <w:jc w:val="both"/>
      <w:outlineLvl w:val="1"/>
    </w:pPr>
    <w:rPr>
      <w:sz w:val="22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0A70DE"/>
    <w:pPr>
      <w:keepLines/>
      <w:numPr>
        <w:ilvl w:val="2"/>
        <w:numId w:val="12"/>
      </w:numPr>
      <w:jc w:val="both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0A70DE"/>
    <w:pPr>
      <w:keepNext/>
      <w:widowControl w:val="0"/>
      <w:numPr>
        <w:ilvl w:val="3"/>
        <w:numId w:val="12"/>
      </w:numPr>
      <w:jc w:val="center"/>
      <w:outlineLvl w:val="3"/>
    </w:pPr>
    <w:rPr>
      <w:b/>
      <w:sz w:val="36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0A70DE"/>
    <w:pPr>
      <w:numPr>
        <w:ilvl w:val="4"/>
        <w:numId w:val="12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0A70DE"/>
    <w:pPr>
      <w:numPr>
        <w:ilvl w:val="5"/>
        <w:numId w:val="1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0A70DE"/>
    <w:pPr>
      <w:numPr>
        <w:ilvl w:val="6"/>
        <w:numId w:val="12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0A70DE"/>
    <w:pPr>
      <w:numPr>
        <w:ilvl w:val="7"/>
        <w:numId w:val="12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0A70DE"/>
    <w:pPr>
      <w:numPr>
        <w:ilvl w:val="8"/>
        <w:numId w:val="1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F6F1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6F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F6F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F6F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F6F1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3D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6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0">
    <w:name w:val="Základní text (2)_"/>
    <w:basedOn w:val="Standardnpsmoodstavce"/>
    <w:link w:val="Zkladntext21"/>
    <w:rsid w:val="003E4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3E42BD"/>
    <w:pPr>
      <w:widowControl w:val="0"/>
      <w:shd w:val="clear" w:color="auto" w:fill="FFFFFF"/>
      <w:spacing w:before="60" w:line="277" w:lineRule="exact"/>
      <w:jc w:val="center"/>
    </w:pPr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0A70DE"/>
    <w:rPr>
      <w:rFonts w:ascii="Times New Roman" w:eastAsia="Times New Roman" w:hAnsi="Times New Roman" w:cs="Times New Roman"/>
      <w:b/>
      <w:kern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A70D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A70D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A70D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A70D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A70DE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A70DE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A70DE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A70DE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tsubjname">
    <w:name w:val="tsubjname"/>
    <w:basedOn w:val="Standardnpsmoodstavce"/>
    <w:rsid w:val="00BE77BE"/>
  </w:style>
  <w:style w:type="paragraph" w:styleId="Zkladntextodsazen2">
    <w:name w:val="Body Text Indent 2"/>
    <w:basedOn w:val="Normln"/>
    <w:link w:val="Zkladntextodsazen2Char"/>
    <w:uiPriority w:val="99"/>
    <w:unhideWhenUsed/>
    <w:rsid w:val="00E00F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00F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ODSTAVEC">
    <w:name w:val="SUBODSTAVEC"/>
    <w:basedOn w:val="Zkladntextodsazen2"/>
    <w:link w:val="SUBODSTAVECChar"/>
    <w:qFormat/>
    <w:rsid w:val="00E00F3B"/>
    <w:pPr>
      <w:widowControl w:val="0"/>
      <w:numPr>
        <w:numId w:val="26"/>
      </w:numPr>
      <w:spacing w:before="120" w:after="0" w:line="240" w:lineRule="auto"/>
      <w:ind w:left="567"/>
      <w:jc w:val="both"/>
    </w:pPr>
  </w:style>
  <w:style w:type="character" w:customStyle="1" w:styleId="SUBODSTAVECChar">
    <w:name w:val="SUBODSTAVEC Char"/>
    <w:basedOn w:val="Zkladntextodsazen2Char"/>
    <w:link w:val="SUBODSTAVEC"/>
    <w:rsid w:val="00E00F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00F3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05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ajkova@praha1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ha1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ha1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ha1hasic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549E-0FE1-40E3-B995-A1C9AA3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2210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Lukáš</dc:creator>
  <cp:keywords/>
  <dc:description/>
  <cp:lastModifiedBy>Hajkova Marketa</cp:lastModifiedBy>
  <cp:revision>3</cp:revision>
  <cp:lastPrinted>2021-08-24T08:45:00Z</cp:lastPrinted>
  <dcterms:created xsi:type="dcterms:W3CDTF">2021-09-03T10:19:00Z</dcterms:created>
  <dcterms:modified xsi:type="dcterms:W3CDTF">2022-12-06T13:30:00Z</dcterms:modified>
</cp:coreProperties>
</file>