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EE" w:rsidRPr="00A430BC" w:rsidRDefault="004A1779" w:rsidP="00D1164A">
      <w:pPr>
        <w:ind w:left="708" w:hanging="708"/>
        <w:jc w:val="center"/>
        <w:rPr>
          <w:b/>
          <w:sz w:val="28"/>
          <w:szCs w:val="28"/>
        </w:rPr>
      </w:pPr>
      <w:r>
        <w:rPr>
          <w:b/>
          <w:sz w:val="28"/>
          <w:szCs w:val="28"/>
        </w:rPr>
        <w:t>Komise pro participaci a veřejný prostor</w:t>
      </w:r>
    </w:p>
    <w:p w:rsidR="00740CEE" w:rsidRDefault="00740CEE" w:rsidP="00740CEE">
      <w:pPr>
        <w:jc w:val="center"/>
        <w:rPr>
          <w:b/>
        </w:rPr>
      </w:pPr>
    </w:p>
    <w:p w:rsidR="00602E07" w:rsidRPr="0067082F" w:rsidRDefault="00550A77" w:rsidP="00740CEE">
      <w:pPr>
        <w:jc w:val="center"/>
        <w:rPr>
          <w:b/>
        </w:rPr>
      </w:pPr>
      <w:r w:rsidRPr="0067082F">
        <w:rPr>
          <w:b/>
        </w:rPr>
        <w:t xml:space="preserve">Zápis č. </w:t>
      </w:r>
      <w:r w:rsidR="00C67E90">
        <w:rPr>
          <w:b/>
        </w:rPr>
        <w:t>1</w:t>
      </w:r>
      <w:r w:rsidR="00C0318A">
        <w:rPr>
          <w:b/>
        </w:rPr>
        <w:t>1</w:t>
      </w:r>
      <w:r w:rsidR="00740CEE">
        <w:rPr>
          <w:b/>
        </w:rPr>
        <w:t xml:space="preserve"> z </w:t>
      </w:r>
      <w:r w:rsidR="00C67E90">
        <w:rPr>
          <w:b/>
        </w:rPr>
        <w:t>1</w:t>
      </w:r>
      <w:r w:rsidR="00C0318A">
        <w:rPr>
          <w:b/>
        </w:rPr>
        <w:t>1</w:t>
      </w:r>
      <w:r w:rsidR="00740CEE">
        <w:rPr>
          <w:b/>
        </w:rPr>
        <w:t xml:space="preserve">. jednání </w:t>
      </w:r>
      <w:r w:rsidR="004A1779">
        <w:rPr>
          <w:b/>
        </w:rPr>
        <w:t>Komise</w:t>
      </w:r>
      <w:r w:rsidRPr="0067082F">
        <w:rPr>
          <w:b/>
        </w:rPr>
        <w:t xml:space="preserve"> d</w:t>
      </w:r>
      <w:r w:rsidR="00740CEE">
        <w:rPr>
          <w:b/>
        </w:rPr>
        <w:t>n</w:t>
      </w:r>
      <w:r w:rsidRPr="0067082F">
        <w:rPr>
          <w:b/>
        </w:rPr>
        <w:t xml:space="preserve">e </w:t>
      </w:r>
      <w:r w:rsidR="0005103C">
        <w:rPr>
          <w:b/>
        </w:rPr>
        <w:t>3</w:t>
      </w:r>
      <w:r w:rsidR="00C0318A">
        <w:rPr>
          <w:b/>
        </w:rPr>
        <w:t>1</w:t>
      </w:r>
      <w:r w:rsidRPr="0067082F">
        <w:rPr>
          <w:b/>
        </w:rPr>
        <w:t xml:space="preserve">. </w:t>
      </w:r>
      <w:r w:rsidR="00C67E90">
        <w:rPr>
          <w:b/>
        </w:rPr>
        <w:t>března</w:t>
      </w:r>
      <w:r w:rsidR="00382B0E">
        <w:rPr>
          <w:b/>
        </w:rPr>
        <w:t xml:space="preserve"> </w:t>
      </w:r>
      <w:r w:rsidR="00FD072E">
        <w:rPr>
          <w:b/>
        </w:rPr>
        <w:t>202</w:t>
      </w:r>
      <w:r w:rsidR="00382B0E">
        <w:rPr>
          <w:b/>
        </w:rPr>
        <w:t>2</w:t>
      </w:r>
    </w:p>
    <w:p w:rsidR="00550A77" w:rsidRDefault="00550A77">
      <w:pPr>
        <w:pBdr>
          <w:bottom w:val="single" w:sz="12" w:space="1" w:color="auto"/>
        </w:pBdr>
      </w:pPr>
    </w:p>
    <w:p w:rsidR="009355CC" w:rsidRDefault="00550A77">
      <w:r w:rsidRPr="0067082F">
        <w:rPr>
          <w:b/>
        </w:rPr>
        <w:t>Přítomni:</w:t>
      </w:r>
      <w:r>
        <w:t xml:space="preserve"> </w:t>
      </w:r>
      <w:r w:rsidR="009355CC">
        <w:t>Terezie</w:t>
      </w:r>
      <w:r w:rsidR="00B627CF">
        <w:t xml:space="preserve"> Radoměřská (předsedkyně), </w:t>
      </w:r>
      <w:r w:rsidR="001D6196">
        <w:t xml:space="preserve">Bronislava Sitár Baboráková, Michael Kabát, </w:t>
      </w:r>
      <w:r w:rsidR="009355CC">
        <w:t>Valerie Clare Talacková</w:t>
      </w:r>
      <w:r w:rsidR="0005103C">
        <w:t xml:space="preserve">, </w:t>
      </w:r>
      <w:r w:rsidR="00C67E90">
        <w:t>Antonín Berdych</w:t>
      </w:r>
    </w:p>
    <w:p w:rsidR="009355CC" w:rsidRDefault="00C67E90">
      <w:r>
        <w:rPr>
          <w:b/>
        </w:rPr>
        <w:t>Hosté</w:t>
      </w:r>
      <w:r w:rsidR="002B2737">
        <w:rPr>
          <w:b/>
        </w:rPr>
        <w:t>:</w:t>
      </w:r>
      <w:r w:rsidR="002B2737">
        <w:t xml:space="preserve"> Petr Rachunek (ÚMČ</w:t>
      </w:r>
      <w:r w:rsidR="001D6196">
        <w:t>, příchod 16:30</w:t>
      </w:r>
      <w:r w:rsidR="002B2737">
        <w:t>)</w:t>
      </w:r>
    </w:p>
    <w:p w:rsidR="00FD072E" w:rsidRDefault="00170DD2">
      <w:r>
        <w:rPr>
          <w:b/>
        </w:rPr>
        <w:t>Omluveni</w:t>
      </w:r>
      <w:r w:rsidR="008B4FAD">
        <w:rPr>
          <w:b/>
        </w:rPr>
        <w:t>:</w:t>
      </w:r>
      <w:r w:rsidR="008B4FAD">
        <w:t xml:space="preserve"> </w:t>
      </w:r>
      <w:r w:rsidR="001D6196">
        <w:t xml:space="preserve">Petr Scholz (místopředseda), </w:t>
      </w:r>
      <w:r w:rsidR="0005103C">
        <w:t xml:space="preserve">Martin Kotas, </w:t>
      </w:r>
      <w:r w:rsidR="001D6196">
        <w:t xml:space="preserve">Martin Černý, </w:t>
      </w:r>
      <w:r w:rsidR="0005103C">
        <w:t>Ludvík Czital</w:t>
      </w:r>
      <w:r w:rsidR="00C67E90">
        <w:t>, Monika Vlková</w:t>
      </w:r>
    </w:p>
    <w:p w:rsidR="001D6196" w:rsidRDefault="001D6196">
      <w:r w:rsidRPr="001D6196">
        <w:rPr>
          <w:b/>
        </w:rPr>
        <w:t>Neomluveni:</w:t>
      </w:r>
      <w:r>
        <w:t xml:space="preserve"> </w:t>
      </w:r>
      <w:r>
        <w:t>Pavel Nazarský</w:t>
      </w:r>
    </w:p>
    <w:p w:rsidR="00550A77" w:rsidRDefault="00550A77">
      <w:r w:rsidRPr="0067082F">
        <w:rPr>
          <w:b/>
        </w:rPr>
        <w:t>Zapsal:</w:t>
      </w:r>
      <w:r w:rsidR="00A021D2">
        <w:t xml:space="preserve"> D</w:t>
      </w:r>
      <w:r w:rsidR="00FD072E">
        <w:t>orian</w:t>
      </w:r>
      <w:r w:rsidR="00A601B2">
        <w:t xml:space="preserve"> </w:t>
      </w:r>
      <w:r w:rsidR="00A021D2">
        <w:t>Gaar</w:t>
      </w:r>
      <w:r w:rsidR="00B627CF">
        <w:t xml:space="preserve"> (tajemník</w:t>
      </w:r>
      <w:r w:rsidR="00FD072E">
        <w:t xml:space="preserve"> komise</w:t>
      </w:r>
      <w:r w:rsidR="00B627CF">
        <w:t>)</w:t>
      </w:r>
    </w:p>
    <w:p w:rsidR="00A021D2" w:rsidRDefault="00A021D2">
      <w:pPr>
        <w:pBdr>
          <w:top w:val="single" w:sz="12" w:space="1" w:color="auto"/>
          <w:bottom w:val="single" w:sz="12" w:space="1" w:color="auto"/>
        </w:pBdr>
      </w:pPr>
      <w:r>
        <w:t>Začátek jednání: 1</w:t>
      </w:r>
      <w:r w:rsidR="00D742EE">
        <w:t>6</w:t>
      </w:r>
      <w:r>
        <w:t>:00</w:t>
      </w:r>
    </w:p>
    <w:p w:rsidR="00550A77" w:rsidRDefault="00550A77">
      <w:pPr>
        <w:pBdr>
          <w:top w:val="single" w:sz="12" w:space="1" w:color="auto"/>
          <w:bottom w:val="single" w:sz="12" w:space="1" w:color="auto"/>
        </w:pBdr>
      </w:pPr>
      <w:r>
        <w:t>Konec jednání: 1</w:t>
      </w:r>
      <w:r w:rsidR="00C67E90">
        <w:t>7</w:t>
      </w:r>
      <w:r>
        <w:t>:</w:t>
      </w:r>
      <w:r w:rsidR="001D6196">
        <w:t>3</w:t>
      </w:r>
      <w:r w:rsidR="0005103C">
        <w:t>0</w:t>
      </w:r>
    </w:p>
    <w:p w:rsidR="00066EE0" w:rsidRPr="00066EE0" w:rsidRDefault="00550A77">
      <w:pPr>
        <w:rPr>
          <w:b/>
          <w:u w:val="single"/>
        </w:rPr>
      </w:pPr>
      <w:r w:rsidRPr="00066EE0">
        <w:rPr>
          <w:b/>
        </w:rPr>
        <w:t>Program:</w:t>
      </w:r>
    </w:p>
    <w:p w:rsidR="00881256" w:rsidRDefault="00881256" w:rsidP="00D268A5">
      <w:pPr>
        <w:pStyle w:val="Odstavecseseznamem"/>
        <w:numPr>
          <w:ilvl w:val="0"/>
          <w:numId w:val="7"/>
        </w:numPr>
        <w:spacing w:line="360" w:lineRule="auto"/>
        <w:rPr>
          <w:rFonts w:ascii="Calibri" w:hAnsi="Calibri" w:cs="Calibri"/>
          <w:b/>
          <w:bCs/>
        </w:rPr>
      </w:pPr>
      <w:r>
        <w:rPr>
          <w:rFonts w:ascii="Calibri" w:hAnsi="Calibri" w:cs="Calibri"/>
          <w:b/>
          <w:bCs/>
        </w:rPr>
        <w:t>Zahájení jednání</w:t>
      </w:r>
    </w:p>
    <w:p w:rsidR="000D3CEB" w:rsidRPr="000D3CEB" w:rsidRDefault="000D3CEB" w:rsidP="000D3CEB">
      <w:pPr>
        <w:pStyle w:val="Odstavecseseznamem"/>
        <w:numPr>
          <w:ilvl w:val="0"/>
          <w:numId w:val="7"/>
        </w:numPr>
        <w:spacing w:line="360" w:lineRule="auto"/>
        <w:rPr>
          <w:rFonts w:ascii="Calibri" w:hAnsi="Calibri" w:cs="Calibri"/>
          <w:b/>
          <w:bCs/>
        </w:rPr>
      </w:pPr>
      <w:r>
        <w:rPr>
          <w:rFonts w:ascii="Calibri" w:hAnsi="Calibri" w:cs="Calibri"/>
          <w:b/>
          <w:bCs/>
        </w:rPr>
        <w:t>S</w:t>
      </w:r>
      <w:r w:rsidRPr="000D3CEB">
        <w:rPr>
          <w:rFonts w:ascii="Calibri" w:hAnsi="Calibri" w:cs="Calibri"/>
          <w:b/>
          <w:bCs/>
        </w:rPr>
        <w:t>chválení programu</w:t>
      </w:r>
    </w:p>
    <w:p w:rsidR="000D3CEB" w:rsidRPr="000D3CEB" w:rsidRDefault="000D3CEB" w:rsidP="000D3CEB">
      <w:pPr>
        <w:pStyle w:val="Odstavecseseznamem"/>
        <w:numPr>
          <w:ilvl w:val="0"/>
          <w:numId w:val="7"/>
        </w:numPr>
        <w:spacing w:line="360" w:lineRule="auto"/>
        <w:rPr>
          <w:rFonts w:ascii="Calibri" w:hAnsi="Calibri" w:cs="Calibri"/>
          <w:b/>
          <w:bCs/>
        </w:rPr>
      </w:pPr>
      <w:r>
        <w:rPr>
          <w:rFonts w:ascii="Calibri" w:hAnsi="Calibri" w:cs="Calibri"/>
          <w:b/>
          <w:bCs/>
        </w:rPr>
        <w:t>K</w:t>
      </w:r>
      <w:r w:rsidRPr="000D3CEB">
        <w:rPr>
          <w:rFonts w:ascii="Calibri" w:hAnsi="Calibri" w:cs="Calibri"/>
          <w:b/>
          <w:bCs/>
        </w:rPr>
        <w:t>ontrola zápisu</w:t>
      </w:r>
    </w:p>
    <w:p w:rsidR="00CC2AF0" w:rsidRPr="00CC2AF0" w:rsidRDefault="00CC2AF0" w:rsidP="00CC2AF0">
      <w:pPr>
        <w:pStyle w:val="Odstavecseseznamem"/>
        <w:numPr>
          <w:ilvl w:val="0"/>
          <w:numId w:val="7"/>
        </w:numPr>
        <w:spacing w:line="360" w:lineRule="auto"/>
        <w:rPr>
          <w:rFonts w:ascii="Calibri" w:hAnsi="Calibri" w:cs="Calibri"/>
          <w:b/>
          <w:bCs/>
        </w:rPr>
      </w:pPr>
      <w:r w:rsidRPr="00CC2AF0">
        <w:rPr>
          <w:rFonts w:ascii="Calibri" w:hAnsi="Calibri" w:cs="Calibri"/>
          <w:b/>
          <w:bCs/>
        </w:rPr>
        <w:t>Informace o postupu realizace strategie výzkumu</w:t>
      </w:r>
    </w:p>
    <w:p w:rsidR="00CC2AF0" w:rsidRPr="00CC2AF0" w:rsidRDefault="002A7206" w:rsidP="00CC2AF0">
      <w:pPr>
        <w:pStyle w:val="Odstavecseseznamem"/>
        <w:numPr>
          <w:ilvl w:val="0"/>
          <w:numId w:val="7"/>
        </w:numPr>
        <w:spacing w:line="360" w:lineRule="auto"/>
        <w:rPr>
          <w:rFonts w:ascii="Calibri" w:hAnsi="Calibri" w:cs="Calibri"/>
          <w:b/>
          <w:bCs/>
        </w:rPr>
      </w:pPr>
      <w:r>
        <w:rPr>
          <w:rFonts w:ascii="Calibri" w:hAnsi="Calibri" w:cs="Calibri"/>
          <w:b/>
          <w:bCs/>
        </w:rPr>
        <w:t>R</w:t>
      </w:r>
      <w:r w:rsidR="00CC2AF0" w:rsidRPr="00CC2AF0">
        <w:rPr>
          <w:rFonts w:ascii="Calibri" w:hAnsi="Calibri" w:cs="Calibri"/>
          <w:b/>
          <w:bCs/>
        </w:rPr>
        <w:t>ůzné</w:t>
      </w:r>
    </w:p>
    <w:p w:rsidR="003E3D87" w:rsidRDefault="003E3D87" w:rsidP="003E3D87">
      <w:pPr>
        <w:pBdr>
          <w:bottom w:val="single" w:sz="12" w:space="1" w:color="auto"/>
        </w:pBdr>
      </w:pPr>
    </w:p>
    <w:p w:rsidR="003E3D87" w:rsidRDefault="003E3D87" w:rsidP="003E3D87">
      <w:pPr>
        <w:rPr>
          <w:b/>
        </w:rPr>
      </w:pPr>
      <w:r w:rsidRPr="003E3D87">
        <w:rPr>
          <w:b/>
        </w:rPr>
        <w:t xml:space="preserve">1. </w:t>
      </w:r>
      <w:r w:rsidR="00DB068D">
        <w:rPr>
          <w:b/>
        </w:rPr>
        <w:t>Zahájení jednání</w:t>
      </w:r>
    </w:p>
    <w:p w:rsidR="003E3D87" w:rsidRDefault="003E3D87" w:rsidP="005434A7">
      <w:pPr>
        <w:spacing w:line="360" w:lineRule="auto"/>
        <w:rPr>
          <w:b/>
        </w:rPr>
      </w:pPr>
    </w:p>
    <w:p w:rsidR="00D268A5" w:rsidRDefault="00CC2AF0" w:rsidP="00063DE5">
      <w:pPr>
        <w:jc w:val="both"/>
      </w:pPr>
      <w:r>
        <w:t>V 16:00 bylo přítomno</w:t>
      </w:r>
      <w:r w:rsidR="00D742EE">
        <w:t xml:space="preserve"> </w:t>
      </w:r>
      <w:r>
        <w:t>5</w:t>
      </w:r>
      <w:r w:rsidR="00FC3626">
        <w:t xml:space="preserve"> </w:t>
      </w:r>
      <w:r w:rsidR="009E5209">
        <w:t>z</w:t>
      </w:r>
      <w:r w:rsidR="00FC3626">
        <w:t xml:space="preserve"> celkových</w:t>
      </w:r>
      <w:r w:rsidR="009E5209">
        <w:t xml:space="preserve"> 9 členů</w:t>
      </w:r>
      <w:r w:rsidR="00B627CF">
        <w:t xml:space="preserve"> komise</w:t>
      </w:r>
      <w:r w:rsidR="00FC3626">
        <w:t xml:space="preserve"> </w:t>
      </w:r>
      <w:r w:rsidR="00FD072E">
        <w:t>a</w:t>
      </w:r>
      <w:r w:rsidR="00B627CF">
        <w:t xml:space="preserve"> </w:t>
      </w:r>
      <w:r w:rsidR="00FC3626">
        <w:t xml:space="preserve">paní </w:t>
      </w:r>
      <w:r w:rsidR="00B627CF">
        <w:t xml:space="preserve">předsedkyně </w:t>
      </w:r>
      <w:r w:rsidR="00FD072E">
        <w:t xml:space="preserve">komise </w:t>
      </w:r>
      <w:r w:rsidR="00D268A5">
        <w:t>zahájila jednání</w:t>
      </w:r>
      <w:r w:rsidR="00FD072E">
        <w:t>.</w:t>
      </w:r>
    </w:p>
    <w:p w:rsidR="002A7206" w:rsidRDefault="002A7206" w:rsidP="00063DE5">
      <w:pPr>
        <w:jc w:val="both"/>
      </w:pPr>
    </w:p>
    <w:p w:rsidR="00D268A5" w:rsidRPr="00D268A5" w:rsidRDefault="00D268A5" w:rsidP="00D268A5">
      <w:pPr>
        <w:spacing w:line="360" w:lineRule="auto"/>
        <w:rPr>
          <w:rFonts w:ascii="Calibri" w:hAnsi="Calibri" w:cs="Calibri"/>
          <w:b/>
          <w:bCs/>
        </w:rPr>
      </w:pPr>
      <w:r>
        <w:rPr>
          <w:b/>
        </w:rPr>
        <w:t>2</w:t>
      </w:r>
      <w:r w:rsidR="00F3210B" w:rsidRPr="00D268A5">
        <w:rPr>
          <w:b/>
        </w:rPr>
        <w:t xml:space="preserve">. </w:t>
      </w:r>
      <w:r w:rsidRPr="00D268A5">
        <w:rPr>
          <w:rFonts w:ascii="Calibri" w:hAnsi="Calibri" w:cs="Calibri"/>
          <w:b/>
          <w:bCs/>
        </w:rPr>
        <w:t xml:space="preserve">Schválení </w:t>
      </w:r>
      <w:r w:rsidR="00FD072E">
        <w:rPr>
          <w:rFonts w:ascii="Calibri" w:hAnsi="Calibri" w:cs="Calibri"/>
          <w:b/>
          <w:bCs/>
        </w:rPr>
        <w:t>programu</w:t>
      </w:r>
    </w:p>
    <w:p w:rsidR="00FD072E" w:rsidRDefault="00FD072E" w:rsidP="00FD072E">
      <w:pPr>
        <w:jc w:val="both"/>
      </w:pPr>
    </w:p>
    <w:p w:rsidR="00FD072E" w:rsidRDefault="00FD072E" w:rsidP="00FD072E">
      <w:pPr>
        <w:jc w:val="both"/>
      </w:pPr>
      <w:r>
        <w:t>Paní předsedkyně dala hlasovat o schválení návrhu programu.</w:t>
      </w:r>
    </w:p>
    <w:p w:rsidR="00FD072E" w:rsidRDefault="00FD072E" w:rsidP="00FD072E">
      <w:pPr>
        <w:jc w:val="both"/>
      </w:pPr>
    </w:p>
    <w:p w:rsidR="00FD072E" w:rsidRDefault="00FD072E" w:rsidP="00FD072E">
      <w:pPr>
        <w:jc w:val="both"/>
        <w:rPr>
          <w:b/>
          <w:sz w:val="24"/>
          <w:szCs w:val="24"/>
        </w:rPr>
      </w:pPr>
      <w:r>
        <w:rPr>
          <w:sz w:val="24"/>
          <w:szCs w:val="24"/>
        </w:rPr>
        <w:t>PRO – všichni přítomní (</w:t>
      </w:r>
      <w:r w:rsidR="008C60A5">
        <w:rPr>
          <w:sz w:val="24"/>
          <w:szCs w:val="24"/>
        </w:rPr>
        <w:t>5</w:t>
      </w:r>
      <w:r>
        <w:rPr>
          <w:sz w:val="24"/>
          <w:szCs w:val="24"/>
        </w:rPr>
        <w:t>)</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2A7206" w:rsidRDefault="002A7206" w:rsidP="00D10F91">
      <w:pPr>
        <w:spacing w:line="360" w:lineRule="auto"/>
      </w:pPr>
    </w:p>
    <w:p w:rsidR="00FD072E" w:rsidRPr="00FD072E" w:rsidRDefault="00FD072E" w:rsidP="00D10F91">
      <w:pPr>
        <w:spacing w:line="360" w:lineRule="auto"/>
        <w:rPr>
          <w:b/>
        </w:rPr>
      </w:pPr>
      <w:r w:rsidRPr="00FD072E">
        <w:rPr>
          <w:b/>
        </w:rPr>
        <w:t>3. Kontrola zápisu</w:t>
      </w:r>
    </w:p>
    <w:p w:rsidR="00FD072E" w:rsidRPr="00630232" w:rsidRDefault="00FD072E" w:rsidP="00D10F91">
      <w:pPr>
        <w:spacing w:line="360" w:lineRule="auto"/>
      </w:pPr>
    </w:p>
    <w:p w:rsidR="004713CB" w:rsidRDefault="004713CB" w:rsidP="004713CB">
      <w:pPr>
        <w:jc w:val="both"/>
      </w:pPr>
      <w:r>
        <w:t xml:space="preserve">Paní předsedkyně nechala dále hlasovat o zápisu č. </w:t>
      </w:r>
      <w:r w:rsidR="002A7206">
        <w:t>10</w:t>
      </w:r>
      <w:r w:rsidR="006C0AB8">
        <w:t xml:space="preserve"> z minulého jednání komise</w:t>
      </w:r>
      <w:r w:rsidR="00FD072E">
        <w:t>.</w:t>
      </w:r>
    </w:p>
    <w:p w:rsidR="004713CB" w:rsidRDefault="004713CB" w:rsidP="004713CB">
      <w:pPr>
        <w:jc w:val="both"/>
      </w:pPr>
    </w:p>
    <w:p w:rsidR="004713CB" w:rsidRDefault="004713CB" w:rsidP="004713CB">
      <w:pPr>
        <w:jc w:val="both"/>
        <w:rPr>
          <w:b/>
          <w:sz w:val="24"/>
          <w:szCs w:val="24"/>
        </w:rPr>
      </w:pPr>
      <w:r>
        <w:rPr>
          <w:sz w:val="24"/>
          <w:szCs w:val="24"/>
        </w:rPr>
        <w:t>PRO – všichni přítomní (</w:t>
      </w:r>
      <w:r w:rsidR="00FC3626">
        <w:rPr>
          <w:sz w:val="24"/>
          <w:szCs w:val="24"/>
        </w:rPr>
        <w:t>5</w:t>
      </w:r>
      <w:r>
        <w:rPr>
          <w:sz w:val="24"/>
          <w:szCs w:val="24"/>
        </w:rPr>
        <w:t>)</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2A7206" w:rsidRDefault="002A7206" w:rsidP="00691156">
      <w:pPr>
        <w:spacing w:line="360" w:lineRule="auto"/>
        <w:rPr>
          <w:rFonts w:ascii="Calibri" w:hAnsi="Calibri" w:cs="Calibri"/>
          <w:b/>
          <w:bCs/>
        </w:rPr>
      </w:pPr>
    </w:p>
    <w:p w:rsidR="00691156" w:rsidRDefault="00F404C4" w:rsidP="00691156">
      <w:pPr>
        <w:spacing w:line="360" w:lineRule="auto"/>
        <w:rPr>
          <w:rFonts w:ascii="Calibri" w:hAnsi="Calibri" w:cs="Calibri"/>
          <w:b/>
          <w:bCs/>
        </w:rPr>
      </w:pPr>
      <w:r>
        <w:rPr>
          <w:rFonts w:ascii="Calibri" w:hAnsi="Calibri" w:cs="Calibri"/>
          <w:b/>
          <w:bCs/>
        </w:rPr>
        <w:t xml:space="preserve">4. </w:t>
      </w:r>
      <w:r w:rsidRPr="00F404C4">
        <w:rPr>
          <w:rFonts w:ascii="Calibri" w:hAnsi="Calibri" w:cs="Calibri"/>
          <w:b/>
          <w:bCs/>
        </w:rPr>
        <w:t>Informace o postupu realizace strategie výzkumu</w:t>
      </w:r>
    </w:p>
    <w:p w:rsidR="00F404C4" w:rsidRDefault="00F404C4" w:rsidP="00F404C4">
      <w:pPr>
        <w:spacing w:line="360" w:lineRule="auto"/>
        <w:rPr>
          <w:rFonts w:ascii="Calibri" w:hAnsi="Calibri" w:cs="Calibri"/>
          <w:b/>
          <w:bCs/>
        </w:rPr>
      </w:pPr>
    </w:p>
    <w:p w:rsidR="00A378A5" w:rsidRDefault="00A378A5" w:rsidP="00645F98">
      <w:pPr>
        <w:spacing w:line="360" w:lineRule="auto"/>
        <w:jc w:val="both"/>
        <w:rPr>
          <w:rFonts w:ascii="Calibri" w:hAnsi="Calibri" w:cs="Calibri"/>
          <w:bCs/>
        </w:rPr>
      </w:pPr>
      <w:r>
        <w:rPr>
          <w:rFonts w:ascii="Calibri" w:hAnsi="Calibri" w:cs="Calibri"/>
          <w:bCs/>
        </w:rPr>
        <w:t>Paní Baboráková a po svém příchodu i pan Rachunek informovali komisi o postupu realizace strategie výzkumu – již proběhly schůzky s občany naživo, setkání se zúčastnilo cca 300 osob. Následovat bude fáze workshopů se stakeholdery z oblastí kultury, podnikatelů, školství, místních SVJ, spolků, církví, sportu či životního prostředí. Zatímco s občany probíhal výzkum klasickou SWOT analýzou, se stakeholdery má proběhnout formou brainstormingu. Závěrečná zpráva se očekává k 5. 5. Hlavními tématy jsou doprava, parkování, životní prostředí a krátkodobá ubytování.</w:t>
      </w:r>
    </w:p>
    <w:p w:rsidR="00A378A5" w:rsidRDefault="00A378A5" w:rsidP="00645F98">
      <w:pPr>
        <w:spacing w:line="360" w:lineRule="auto"/>
        <w:jc w:val="both"/>
        <w:rPr>
          <w:rFonts w:ascii="Calibri" w:hAnsi="Calibri" w:cs="Calibri"/>
          <w:bCs/>
        </w:rPr>
      </w:pPr>
      <w:r>
        <w:rPr>
          <w:rFonts w:ascii="Calibri" w:hAnsi="Calibri" w:cs="Calibri"/>
          <w:bCs/>
        </w:rPr>
        <w:br/>
        <w:t>Za účasti radních</w:t>
      </w:r>
      <w:r w:rsidR="005434A7">
        <w:rPr>
          <w:rFonts w:ascii="Calibri" w:hAnsi="Calibri" w:cs="Calibri"/>
          <w:bCs/>
        </w:rPr>
        <w:t xml:space="preserve"> (kteří nebyli přítomni na setkáních s občany v předchozí fázi)</w:t>
      </w:r>
      <w:r>
        <w:rPr>
          <w:rFonts w:ascii="Calibri" w:hAnsi="Calibri" w:cs="Calibri"/>
          <w:bCs/>
        </w:rPr>
        <w:t xml:space="preserve"> rovněž proběhne 10 online debat přenášených z centra participace v Dušní ul., první se uskuteční 25. 4. a bude zaměřeno na strategii samotnou (zúčastní se členové řídícího výboru).</w:t>
      </w:r>
    </w:p>
    <w:p w:rsidR="00A378A5" w:rsidRDefault="00A378A5" w:rsidP="00645F98">
      <w:pPr>
        <w:spacing w:line="360" w:lineRule="auto"/>
        <w:jc w:val="both"/>
        <w:rPr>
          <w:rFonts w:ascii="Calibri" w:hAnsi="Calibri" w:cs="Calibri"/>
          <w:bCs/>
        </w:rPr>
      </w:pPr>
    </w:p>
    <w:p w:rsidR="00645F98" w:rsidRDefault="00A378A5" w:rsidP="00645F98">
      <w:pPr>
        <w:spacing w:line="360" w:lineRule="auto"/>
        <w:jc w:val="both"/>
        <w:rPr>
          <w:rFonts w:ascii="Calibri" w:hAnsi="Calibri" w:cs="Calibri"/>
          <w:bCs/>
        </w:rPr>
      </w:pPr>
      <w:r>
        <w:rPr>
          <w:rFonts w:ascii="Calibri" w:hAnsi="Calibri" w:cs="Calibri"/>
          <w:bCs/>
        </w:rPr>
        <w:t>Stále platí cíl, že celkový finální výstup z celého procesu</w:t>
      </w:r>
      <w:r w:rsidR="005434A7">
        <w:rPr>
          <w:rFonts w:ascii="Calibri" w:hAnsi="Calibri" w:cs="Calibri"/>
          <w:bCs/>
        </w:rPr>
        <w:t xml:space="preserve"> tvorby strategie</w:t>
      </w:r>
      <w:r>
        <w:rPr>
          <w:rFonts w:ascii="Calibri" w:hAnsi="Calibri" w:cs="Calibri"/>
          <w:bCs/>
        </w:rPr>
        <w:t xml:space="preserve"> by měl být hotov před zářijovými komunálními volbami.</w:t>
      </w:r>
    </w:p>
    <w:p w:rsidR="00BD77A6" w:rsidRPr="00394BB7" w:rsidRDefault="00BD77A6" w:rsidP="00BD77A6">
      <w:pPr>
        <w:spacing w:line="360" w:lineRule="auto"/>
        <w:rPr>
          <w:rFonts w:ascii="Calibri" w:hAnsi="Calibri" w:cs="Calibri"/>
          <w:bCs/>
        </w:rPr>
      </w:pPr>
    </w:p>
    <w:p w:rsidR="007400C1" w:rsidRPr="007400C1" w:rsidRDefault="002A7206" w:rsidP="007400C1">
      <w:pPr>
        <w:spacing w:line="360" w:lineRule="auto"/>
        <w:rPr>
          <w:rFonts w:ascii="Calibri" w:hAnsi="Calibri" w:cs="Calibri"/>
          <w:b/>
          <w:bCs/>
        </w:rPr>
      </w:pPr>
      <w:r w:rsidRPr="002A7206">
        <w:rPr>
          <w:b/>
        </w:rPr>
        <w:t>5</w:t>
      </w:r>
      <w:r w:rsidR="00E43283">
        <w:t xml:space="preserve">. </w:t>
      </w:r>
      <w:r w:rsidR="00854585">
        <w:rPr>
          <w:rFonts w:ascii="Calibri" w:hAnsi="Calibri" w:cs="Calibri"/>
          <w:b/>
          <w:bCs/>
        </w:rPr>
        <w:t>Různé</w:t>
      </w:r>
    </w:p>
    <w:p w:rsidR="0012189E" w:rsidRDefault="0012189E" w:rsidP="00B5127B">
      <w:pPr>
        <w:spacing w:line="360" w:lineRule="auto"/>
        <w:jc w:val="both"/>
      </w:pPr>
    </w:p>
    <w:p w:rsidR="00112167" w:rsidRDefault="00484BDF" w:rsidP="00B5127B">
      <w:pPr>
        <w:spacing w:line="360" w:lineRule="auto"/>
        <w:jc w:val="both"/>
      </w:pPr>
      <w:r>
        <w:t>Členové komise byli seznámeni</w:t>
      </w:r>
      <w:r w:rsidR="00A378A5">
        <w:t xml:space="preserve"> s dopisem, který členům Rady městské části Praha 1 zaslala dne 24. 3. paní Nikol Švecová, která zastupuje více sousedů využívajících pěstitelské prostory v rámci hřiště za Haštalem.</w:t>
      </w:r>
      <w:r>
        <w:t xml:space="preserve"> Dopis konstatuje určité rezervy při komunikaci mezi Městskou částí Praha 1 a místními občany, rekapituluje dosavadní provedené participační kroky a klade otázky ohledně budoucího vývoje ve věci rekonstrukce prostoru hřiště</w:t>
      </w:r>
      <w:r w:rsidR="00CB506F">
        <w:t xml:space="preserve"> a komunitní zahrádky</w:t>
      </w:r>
      <w:r>
        <w:t>. Na základě jednání komise byl pan Rachunek pověřen vypracovat pro paní Švecovou odpověď na její otázky. Stále platí, že stavební činnosti by měly začít na podzim, tak, aby se od jara mohla plně obnovit pěstitelská sezóna. V současnosti nemohou probíhat ani kvůli souběžné opravě zdi školky. Termín uvolnění truhlíků kvůli jejich přemístění je přitom do 11. 4. Pěstební plocha by měla ve finální podobě mírně narůst oproti té stávající a počítá se i s jejím oddělením od hřiště plotem. Dle slov pana Berdycha se tímto tématem na svém březnovém jednání zabývala i Komise pro životní prostředí.</w:t>
      </w:r>
    </w:p>
    <w:p w:rsidR="00A378A5" w:rsidRDefault="00A378A5" w:rsidP="00B5127B">
      <w:pPr>
        <w:spacing w:line="360" w:lineRule="auto"/>
        <w:jc w:val="both"/>
      </w:pPr>
    </w:p>
    <w:p w:rsidR="00237B33" w:rsidRDefault="00112167" w:rsidP="00484BDF">
      <w:pPr>
        <w:spacing w:line="360" w:lineRule="auto"/>
        <w:jc w:val="both"/>
      </w:pPr>
      <w:r>
        <w:t>Příští jednání k</w:t>
      </w:r>
      <w:r w:rsidR="008E1F30">
        <w:t xml:space="preserve">omise </w:t>
      </w:r>
      <w:r>
        <w:t>se uskuteční</w:t>
      </w:r>
      <w:r w:rsidR="008E1F30">
        <w:t xml:space="preserve"> </w:t>
      </w:r>
      <w:r w:rsidR="00484BDF">
        <w:t>5</w:t>
      </w:r>
      <w:r w:rsidR="008E1F30">
        <w:t xml:space="preserve">. </w:t>
      </w:r>
      <w:r w:rsidR="00484BDF">
        <w:t>5</w:t>
      </w:r>
      <w:r w:rsidR="008E1F30">
        <w:t>.</w:t>
      </w:r>
      <w:r>
        <w:t xml:space="preserve"> 2022.</w:t>
      </w:r>
    </w:p>
    <w:p w:rsidR="00484BDF" w:rsidRDefault="00484BDF" w:rsidP="00484BDF">
      <w:pPr>
        <w:spacing w:line="360" w:lineRule="auto"/>
        <w:jc w:val="both"/>
      </w:pPr>
    </w:p>
    <w:p w:rsidR="00484BDF" w:rsidRDefault="00484BDF" w:rsidP="00484BDF">
      <w:pPr>
        <w:spacing w:line="360" w:lineRule="auto"/>
        <w:jc w:val="both"/>
      </w:pPr>
      <w:bookmarkStart w:id="0" w:name="_GoBack"/>
      <w:bookmarkEnd w:id="0"/>
    </w:p>
    <w:p w:rsidR="00484BDF" w:rsidRDefault="00484BDF" w:rsidP="00484BDF">
      <w:pPr>
        <w:spacing w:line="360" w:lineRule="auto"/>
        <w:jc w:val="both"/>
      </w:pPr>
    </w:p>
    <w:p w:rsidR="00484BDF" w:rsidRDefault="00484BDF" w:rsidP="00484BDF">
      <w:pPr>
        <w:spacing w:line="360" w:lineRule="auto"/>
        <w:jc w:val="both"/>
      </w:pPr>
    </w:p>
    <w:p w:rsidR="004379C2" w:rsidRDefault="004379C2" w:rsidP="003E3D87">
      <w:pPr>
        <w:pBdr>
          <w:bottom w:val="single" w:sz="12" w:space="1" w:color="auto"/>
        </w:pBdr>
      </w:pPr>
    </w:p>
    <w:p w:rsidR="004379C2" w:rsidRDefault="004379C2" w:rsidP="003E3D87">
      <w:pPr>
        <w:rPr>
          <w:i/>
        </w:rPr>
      </w:pPr>
      <w:r>
        <w:rPr>
          <w:i/>
        </w:rPr>
        <w:t>Zapsal:</w:t>
      </w:r>
      <w:r>
        <w:rPr>
          <w:i/>
        </w:rPr>
        <w:tab/>
      </w:r>
      <w:r>
        <w:rPr>
          <w:i/>
        </w:rPr>
        <w:tab/>
      </w:r>
      <w:r>
        <w:rPr>
          <w:i/>
        </w:rPr>
        <w:tab/>
      </w:r>
      <w:r>
        <w:rPr>
          <w:i/>
        </w:rPr>
        <w:tab/>
      </w:r>
      <w:r>
        <w:rPr>
          <w:i/>
        </w:rPr>
        <w:tab/>
        <w:t>Ověřovatel zápisu:</w:t>
      </w:r>
      <w:r>
        <w:rPr>
          <w:i/>
        </w:rPr>
        <w:tab/>
      </w:r>
      <w:r>
        <w:rPr>
          <w:i/>
        </w:rPr>
        <w:tab/>
      </w:r>
      <w:r>
        <w:rPr>
          <w:i/>
        </w:rPr>
        <w:tab/>
        <w:t>Schválil:</w:t>
      </w:r>
    </w:p>
    <w:p w:rsidR="004379C2" w:rsidRDefault="004379C2" w:rsidP="003E3D87">
      <w:r>
        <w:t>Mgr. Dorian Gaar</w:t>
      </w:r>
      <w:r>
        <w:tab/>
      </w:r>
      <w:r>
        <w:tab/>
      </w:r>
      <w:r>
        <w:tab/>
      </w:r>
      <w:r w:rsidR="006D321D">
        <w:tab/>
      </w:r>
      <w:r w:rsidR="006D321D">
        <w:tab/>
      </w:r>
      <w:r w:rsidR="006D321D">
        <w:tab/>
      </w:r>
      <w:r>
        <w:tab/>
      </w:r>
      <w:r>
        <w:tab/>
      </w:r>
      <w:r w:rsidR="00862D6E">
        <w:t>Terezie Radoměřská</w:t>
      </w:r>
    </w:p>
    <w:p w:rsidR="004379C2" w:rsidRPr="004379C2" w:rsidRDefault="004379C2" w:rsidP="003E3D87">
      <w:r>
        <w:t xml:space="preserve">(tajemník </w:t>
      </w:r>
      <w:r w:rsidR="00862D6E">
        <w:t>komise</w:t>
      </w:r>
      <w:r>
        <w:t>)</w:t>
      </w:r>
      <w:r w:rsidR="000803D4">
        <w:tab/>
      </w:r>
      <w:r>
        <w:tab/>
      </w:r>
      <w:r>
        <w:tab/>
        <w:t>(</w:t>
      </w:r>
      <w:r w:rsidR="00E86065">
        <w:t>člen</w:t>
      </w:r>
      <w:r w:rsidR="003C70CE">
        <w:t xml:space="preserve"> </w:t>
      </w:r>
      <w:r w:rsidR="00862D6E">
        <w:t>komise</w:t>
      </w:r>
      <w:r>
        <w:t>)</w:t>
      </w:r>
      <w:r w:rsidR="00E86065">
        <w:tab/>
      </w:r>
      <w:r w:rsidR="00E86065">
        <w:tab/>
      </w:r>
      <w:r w:rsidR="005B2911">
        <w:tab/>
      </w:r>
      <w:r>
        <w:tab/>
        <w:t>(předsed</w:t>
      </w:r>
      <w:r w:rsidR="00862D6E">
        <w:t>kyně komise</w:t>
      </w:r>
      <w:r>
        <w:t>)</w:t>
      </w:r>
    </w:p>
    <w:sectPr w:rsidR="004379C2" w:rsidRPr="004379C2" w:rsidSect="0060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FF"/>
    <w:multiLevelType w:val="hybridMultilevel"/>
    <w:tmpl w:val="8CE01962"/>
    <w:lvl w:ilvl="0" w:tplc="143C8ED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FFF5AE3"/>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77B9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02B67"/>
    <w:multiLevelType w:val="hybridMultilevel"/>
    <w:tmpl w:val="E0D6F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BC01A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34BF4"/>
    <w:multiLevelType w:val="hybridMultilevel"/>
    <w:tmpl w:val="C21E78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9E572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C542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20BCE"/>
    <w:multiLevelType w:val="hybridMultilevel"/>
    <w:tmpl w:val="D110FED4"/>
    <w:lvl w:ilvl="0" w:tplc="B6E0610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F5772D"/>
    <w:multiLevelType w:val="hybridMultilevel"/>
    <w:tmpl w:val="E9D2A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3266FB"/>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5B71DE"/>
    <w:multiLevelType w:val="hybridMultilevel"/>
    <w:tmpl w:val="D0284D88"/>
    <w:lvl w:ilvl="0" w:tplc="A2DC778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D911694"/>
    <w:multiLevelType w:val="hybridMultilevel"/>
    <w:tmpl w:val="7B003204"/>
    <w:lvl w:ilvl="0" w:tplc="4D122962">
      <w:start w:val="1"/>
      <w:numFmt w:val="decimal"/>
      <w:lvlText w:val="%1."/>
      <w:lvlJc w:val="left"/>
      <w:pPr>
        <w:ind w:left="1080" w:hanging="360"/>
      </w:pPr>
      <w:rPr>
        <w:rFonts w:ascii="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E1722"/>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24181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27D10"/>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023318"/>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D43C53"/>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0F090C"/>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843084"/>
    <w:multiLevelType w:val="hybridMultilevel"/>
    <w:tmpl w:val="6F881992"/>
    <w:lvl w:ilvl="0" w:tplc="B628A3C0">
      <w:start w:val="3"/>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71604F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F7128B"/>
    <w:multiLevelType w:val="hybridMultilevel"/>
    <w:tmpl w:val="1BCCD45E"/>
    <w:lvl w:ilvl="0" w:tplc="4D16D3C0">
      <w:start w:val="5"/>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AF16CB"/>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6936C1"/>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540C2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C54734"/>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D34F15"/>
    <w:multiLevelType w:val="hybridMultilevel"/>
    <w:tmpl w:val="6E6CB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135FE1"/>
    <w:multiLevelType w:val="hybridMultilevel"/>
    <w:tmpl w:val="DC88E3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067406"/>
    <w:multiLevelType w:val="hybridMultilevel"/>
    <w:tmpl w:val="CFBACA0C"/>
    <w:lvl w:ilvl="0" w:tplc="04050017">
      <w:start w:val="3"/>
      <w:numFmt w:val="lowerLetter"/>
      <w:lvlText w:val="%1)"/>
      <w:lvlJc w:val="left"/>
      <w:pPr>
        <w:ind w:left="732" w:hanging="360"/>
      </w:pPr>
      <w:rPr>
        <w:rFonts w:hint="default"/>
      </w:r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9" w15:restartNumberingAfterBreak="0">
    <w:nsid w:val="7B8D2CE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22"/>
  </w:num>
  <w:num w:numId="4">
    <w:abstractNumId w:val="13"/>
  </w:num>
  <w:num w:numId="5">
    <w:abstractNumId w:val="5"/>
  </w:num>
  <w:num w:numId="6">
    <w:abstractNumId w:val="12"/>
  </w:num>
  <w:num w:numId="7">
    <w:abstractNumId w:val="20"/>
  </w:num>
  <w:num w:numId="8">
    <w:abstractNumId w:val="3"/>
  </w:num>
  <w:num w:numId="9">
    <w:abstractNumId w:val="25"/>
  </w:num>
  <w:num w:numId="10">
    <w:abstractNumId w:val="29"/>
  </w:num>
  <w:num w:numId="11">
    <w:abstractNumId w:val="24"/>
  </w:num>
  <w:num w:numId="12">
    <w:abstractNumId w:val="21"/>
  </w:num>
  <w:num w:numId="13">
    <w:abstractNumId w:val="8"/>
  </w:num>
  <w:num w:numId="14">
    <w:abstractNumId w:val="16"/>
  </w:num>
  <w:num w:numId="15">
    <w:abstractNumId w:val="18"/>
  </w:num>
  <w:num w:numId="16">
    <w:abstractNumId w:val="15"/>
  </w:num>
  <w:num w:numId="17">
    <w:abstractNumId w:val="6"/>
  </w:num>
  <w:num w:numId="18">
    <w:abstractNumId w:val="0"/>
  </w:num>
  <w:num w:numId="19">
    <w:abstractNumId w:val="10"/>
  </w:num>
  <w:num w:numId="20">
    <w:abstractNumId w:val="2"/>
  </w:num>
  <w:num w:numId="21">
    <w:abstractNumId w:val="4"/>
  </w:num>
  <w:num w:numId="22">
    <w:abstractNumId w:val="1"/>
  </w:num>
  <w:num w:numId="23">
    <w:abstractNumId w:val="14"/>
  </w:num>
  <w:num w:numId="24">
    <w:abstractNumId w:val="7"/>
  </w:num>
  <w:num w:numId="25">
    <w:abstractNumId w:val="23"/>
  </w:num>
  <w:num w:numId="26">
    <w:abstractNumId w:val="26"/>
  </w:num>
  <w:num w:numId="27">
    <w:abstractNumId w:val="27"/>
  </w:num>
  <w:num w:numId="28">
    <w:abstractNumId w:val="11"/>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50A77"/>
    <w:rsid w:val="00002532"/>
    <w:rsid w:val="00015885"/>
    <w:rsid w:val="000167E7"/>
    <w:rsid w:val="000463F2"/>
    <w:rsid w:val="0005103C"/>
    <w:rsid w:val="00063DE5"/>
    <w:rsid w:val="00066EE0"/>
    <w:rsid w:val="000803D4"/>
    <w:rsid w:val="00091E08"/>
    <w:rsid w:val="000A3182"/>
    <w:rsid w:val="000D3CEB"/>
    <w:rsid w:val="000D48C3"/>
    <w:rsid w:val="000E466F"/>
    <w:rsid w:val="000F27CE"/>
    <w:rsid w:val="00102B60"/>
    <w:rsid w:val="00112167"/>
    <w:rsid w:val="001166DB"/>
    <w:rsid w:val="00117FB9"/>
    <w:rsid w:val="001200F4"/>
    <w:rsid w:val="0012189E"/>
    <w:rsid w:val="00122362"/>
    <w:rsid w:val="001530C6"/>
    <w:rsid w:val="00161D48"/>
    <w:rsid w:val="00166A35"/>
    <w:rsid w:val="00170DD2"/>
    <w:rsid w:val="00172863"/>
    <w:rsid w:val="001804B7"/>
    <w:rsid w:val="0018423A"/>
    <w:rsid w:val="001A2687"/>
    <w:rsid w:val="001A5497"/>
    <w:rsid w:val="001A79B3"/>
    <w:rsid w:val="001B16FC"/>
    <w:rsid w:val="001D376B"/>
    <w:rsid w:val="001D6196"/>
    <w:rsid w:val="001E4EB9"/>
    <w:rsid w:val="001E55C8"/>
    <w:rsid w:val="001E58CC"/>
    <w:rsid w:val="001F178B"/>
    <w:rsid w:val="00205E91"/>
    <w:rsid w:val="0022103A"/>
    <w:rsid w:val="00224235"/>
    <w:rsid w:val="00237B33"/>
    <w:rsid w:val="00247B63"/>
    <w:rsid w:val="0026391A"/>
    <w:rsid w:val="00263D91"/>
    <w:rsid w:val="002955A5"/>
    <w:rsid w:val="002A15B9"/>
    <w:rsid w:val="002A63D9"/>
    <w:rsid w:val="002A7206"/>
    <w:rsid w:val="002B2596"/>
    <w:rsid w:val="002B2737"/>
    <w:rsid w:val="002C0325"/>
    <w:rsid w:val="002C12D9"/>
    <w:rsid w:val="002C60E3"/>
    <w:rsid w:val="002D1375"/>
    <w:rsid w:val="002E18FC"/>
    <w:rsid w:val="002F230A"/>
    <w:rsid w:val="0030069D"/>
    <w:rsid w:val="00300C00"/>
    <w:rsid w:val="003109C7"/>
    <w:rsid w:val="00316232"/>
    <w:rsid w:val="0034245C"/>
    <w:rsid w:val="003439E1"/>
    <w:rsid w:val="00350A82"/>
    <w:rsid w:val="00361263"/>
    <w:rsid w:val="003614FF"/>
    <w:rsid w:val="00375D59"/>
    <w:rsid w:val="00382B0E"/>
    <w:rsid w:val="00394BB7"/>
    <w:rsid w:val="003A0DB2"/>
    <w:rsid w:val="003B0910"/>
    <w:rsid w:val="003B5E7D"/>
    <w:rsid w:val="003B6CB5"/>
    <w:rsid w:val="003B7237"/>
    <w:rsid w:val="003C70CE"/>
    <w:rsid w:val="003E3D87"/>
    <w:rsid w:val="003F27AB"/>
    <w:rsid w:val="00414673"/>
    <w:rsid w:val="0042534A"/>
    <w:rsid w:val="00432F45"/>
    <w:rsid w:val="004379C2"/>
    <w:rsid w:val="00453A24"/>
    <w:rsid w:val="0045639E"/>
    <w:rsid w:val="00460925"/>
    <w:rsid w:val="00466B4F"/>
    <w:rsid w:val="004713CB"/>
    <w:rsid w:val="0047329F"/>
    <w:rsid w:val="00484BDF"/>
    <w:rsid w:val="004873AB"/>
    <w:rsid w:val="004933A7"/>
    <w:rsid w:val="00497A95"/>
    <w:rsid w:val="004A07F7"/>
    <w:rsid w:val="004A1779"/>
    <w:rsid w:val="004A7C40"/>
    <w:rsid w:val="004D0AF0"/>
    <w:rsid w:val="004D3588"/>
    <w:rsid w:val="004D532D"/>
    <w:rsid w:val="004E0F20"/>
    <w:rsid w:val="004E1082"/>
    <w:rsid w:val="004E62C3"/>
    <w:rsid w:val="004F21DD"/>
    <w:rsid w:val="00513C88"/>
    <w:rsid w:val="005159CC"/>
    <w:rsid w:val="005434A7"/>
    <w:rsid w:val="00550A77"/>
    <w:rsid w:val="005832FC"/>
    <w:rsid w:val="005863BA"/>
    <w:rsid w:val="00591E60"/>
    <w:rsid w:val="0059421A"/>
    <w:rsid w:val="005A32B8"/>
    <w:rsid w:val="005A704B"/>
    <w:rsid w:val="005B2911"/>
    <w:rsid w:val="005D0653"/>
    <w:rsid w:val="005D1CC5"/>
    <w:rsid w:val="005D4638"/>
    <w:rsid w:val="005D792E"/>
    <w:rsid w:val="005F5707"/>
    <w:rsid w:val="00602E07"/>
    <w:rsid w:val="0062728C"/>
    <w:rsid w:val="00630232"/>
    <w:rsid w:val="006331BA"/>
    <w:rsid w:val="00645F98"/>
    <w:rsid w:val="00650F8B"/>
    <w:rsid w:val="00652373"/>
    <w:rsid w:val="00657870"/>
    <w:rsid w:val="00660F88"/>
    <w:rsid w:val="0067082F"/>
    <w:rsid w:val="00687A7E"/>
    <w:rsid w:val="00691132"/>
    <w:rsid w:val="00691156"/>
    <w:rsid w:val="006A2732"/>
    <w:rsid w:val="006B3108"/>
    <w:rsid w:val="006C0AB8"/>
    <w:rsid w:val="006C35F9"/>
    <w:rsid w:val="006D321D"/>
    <w:rsid w:val="006D4E4F"/>
    <w:rsid w:val="006E0DA5"/>
    <w:rsid w:val="006E3991"/>
    <w:rsid w:val="006E624D"/>
    <w:rsid w:val="006F2849"/>
    <w:rsid w:val="0070704D"/>
    <w:rsid w:val="007169C7"/>
    <w:rsid w:val="00717C0B"/>
    <w:rsid w:val="007343E7"/>
    <w:rsid w:val="00734809"/>
    <w:rsid w:val="00737112"/>
    <w:rsid w:val="007400C1"/>
    <w:rsid w:val="00740CEE"/>
    <w:rsid w:val="007422C8"/>
    <w:rsid w:val="00767DE5"/>
    <w:rsid w:val="00773626"/>
    <w:rsid w:val="007C228F"/>
    <w:rsid w:val="007D4376"/>
    <w:rsid w:val="007D4DB6"/>
    <w:rsid w:val="007E1480"/>
    <w:rsid w:val="007E31A3"/>
    <w:rsid w:val="007F4618"/>
    <w:rsid w:val="007F719F"/>
    <w:rsid w:val="00821E39"/>
    <w:rsid w:val="00827D7A"/>
    <w:rsid w:val="00843AA3"/>
    <w:rsid w:val="00845693"/>
    <w:rsid w:val="008517F4"/>
    <w:rsid w:val="00853BD1"/>
    <w:rsid w:val="00854585"/>
    <w:rsid w:val="00856B1D"/>
    <w:rsid w:val="00862D6E"/>
    <w:rsid w:val="00865371"/>
    <w:rsid w:val="008706FC"/>
    <w:rsid w:val="00870DD8"/>
    <w:rsid w:val="0087174C"/>
    <w:rsid w:val="00881256"/>
    <w:rsid w:val="00895829"/>
    <w:rsid w:val="00896241"/>
    <w:rsid w:val="00897BD6"/>
    <w:rsid w:val="008A0F44"/>
    <w:rsid w:val="008A4540"/>
    <w:rsid w:val="008B0FCE"/>
    <w:rsid w:val="008B4FAD"/>
    <w:rsid w:val="008C251F"/>
    <w:rsid w:val="008C60A5"/>
    <w:rsid w:val="008E1F30"/>
    <w:rsid w:val="008F3AED"/>
    <w:rsid w:val="008F668F"/>
    <w:rsid w:val="008F6E7A"/>
    <w:rsid w:val="00902924"/>
    <w:rsid w:val="00912C0A"/>
    <w:rsid w:val="009355CC"/>
    <w:rsid w:val="0094517B"/>
    <w:rsid w:val="00954BB8"/>
    <w:rsid w:val="00976A83"/>
    <w:rsid w:val="009833EC"/>
    <w:rsid w:val="009902CA"/>
    <w:rsid w:val="009904E3"/>
    <w:rsid w:val="00991748"/>
    <w:rsid w:val="00995657"/>
    <w:rsid w:val="009A1AF9"/>
    <w:rsid w:val="009C475C"/>
    <w:rsid w:val="009D33C4"/>
    <w:rsid w:val="009D341B"/>
    <w:rsid w:val="009E462B"/>
    <w:rsid w:val="009E5209"/>
    <w:rsid w:val="00A021D2"/>
    <w:rsid w:val="00A378A5"/>
    <w:rsid w:val="00A430BC"/>
    <w:rsid w:val="00A601B2"/>
    <w:rsid w:val="00A633D5"/>
    <w:rsid w:val="00A84B2D"/>
    <w:rsid w:val="00AA4D11"/>
    <w:rsid w:val="00AE2A21"/>
    <w:rsid w:val="00AE3D4A"/>
    <w:rsid w:val="00AE49D3"/>
    <w:rsid w:val="00AF0E56"/>
    <w:rsid w:val="00AF1AB4"/>
    <w:rsid w:val="00B15634"/>
    <w:rsid w:val="00B5127B"/>
    <w:rsid w:val="00B627CF"/>
    <w:rsid w:val="00BB4DF6"/>
    <w:rsid w:val="00BC3832"/>
    <w:rsid w:val="00BC5DF8"/>
    <w:rsid w:val="00BD77A6"/>
    <w:rsid w:val="00BE165E"/>
    <w:rsid w:val="00BF6616"/>
    <w:rsid w:val="00C0318A"/>
    <w:rsid w:val="00C071E6"/>
    <w:rsid w:val="00C10DBA"/>
    <w:rsid w:val="00C135C1"/>
    <w:rsid w:val="00C14E81"/>
    <w:rsid w:val="00C1697C"/>
    <w:rsid w:val="00C227FE"/>
    <w:rsid w:val="00C229FE"/>
    <w:rsid w:val="00C469B1"/>
    <w:rsid w:val="00C50FA6"/>
    <w:rsid w:val="00C526FA"/>
    <w:rsid w:val="00C55A01"/>
    <w:rsid w:val="00C67E90"/>
    <w:rsid w:val="00C740A6"/>
    <w:rsid w:val="00C759F4"/>
    <w:rsid w:val="00C90B5D"/>
    <w:rsid w:val="00C95999"/>
    <w:rsid w:val="00CB0E1D"/>
    <w:rsid w:val="00CB1F85"/>
    <w:rsid w:val="00CB2404"/>
    <w:rsid w:val="00CB506F"/>
    <w:rsid w:val="00CC2AF0"/>
    <w:rsid w:val="00CD7145"/>
    <w:rsid w:val="00CE2902"/>
    <w:rsid w:val="00CE5D36"/>
    <w:rsid w:val="00D04442"/>
    <w:rsid w:val="00D0573E"/>
    <w:rsid w:val="00D10F91"/>
    <w:rsid w:val="00D1164A"/>
    <w:rsid w:val="00D14E6F"/>
    <w:rsid w:val="00D2264C"/>
    <w:rsid w:val="00D268A5"/>
    <w:rsid w:val="00D742EE"/>
    <w:rsid w:val="00D75A9F"/>
    <w:rsid w:val="00D8377A"/>
    <w:rsid w:val="00D93644"/>
    <w:rsid w:val="00D9611E"/>
    <w:rsid w:val="00DA0551"/>
    <w:rsid w:val="00DB068D"/>
    <w:rsid w:val="00DC598D"/>
    <w:rsid w:val="00DD75DA"/>
    <w:rsid w:val="00DE6EBC"/>
    <w:rsid w:val="00DF38F0"/>
    <w:rsid w:val="00E01788"/>
    <w:rsid w:val="00E14BD5"/>
    <w:rsid w:val="00E37945"/>
    <w:rsid w:val="00E401F2"/>
    <w:rsid w:val="00E43283"/>
    <w:rsid w:val="00E444FF"/>
    <w:rsid w:val="00E45B1A"/>
    <w:rsid w:val="00E47D13"/>
    <w:rsid w:val="00E54581"/>
    <w:rsid w:val="00E61566"/>
    <w:rsid w:val="00E64839"/>
    <w:rsid w:val="00E64F27"/>
    <w:rsid w:val="00E71F90"/>
    <w:rsid w:val="00E86065"/>
    <w:rsid w:val="00E91A15"/>
    <w:rsid w:val="00EC4C8A"/>
    <w:rsid w:val="00ED7092"/>
    <w:rsid w:val="00EE49A1"/>
    <w:rsid w:val="00EE7727"/>
    <w:rsid w:val="00EF6A5B"/>
    <w:rsid w:val="00EF728F"/>
    <w:rsid w:val="00F162F8"/>
    <w:rsid w:val="00F1679A"/>
    <w:rsid w:val="00F22AC7"/>
    <w:rsid w:val="00F3210B"/>
    <w:rsid w:val="00F404C4"/>
    <w:rsid w:val="00F42690"/>
    <w:rsid w:val="00F72CCF"/>
    <w:rsid w:val="00F8079F"/>
    <w:rsid w:val="00F917B8"/>
    <w:rsid w:val="00F96424"/>
    <w:rsid w:val="00FA6E27"/>
    <w:rsid w:val="00FC3626"/>
    <w:rsid w:val="00FC58AF"/>
    <w:rsid w:val="00FC7E40"/>
    <w:rsid w:val="00FD072E"/>
    <w:rsid w:val="00FE39B1"/>
    <w:rsid w:val="00FF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8A1E"/>
  <w15:docId w15:val="{D8080747-E9E2-4417-AC5A-0FAFCD3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E07"/>
  </w:style>
  <w:style w:type="paragraph" w:styleId="Nadpis3">
    <w:name w:val="heading 3"/>
    <w:basedOn w:val="Normln"/>
    <w:link w:val="Nadpis3Char"/>
    <w:uiPriority w:val="9"/>
    <w:qFormat/>
    <w:rsid w:val="0099565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0A77"/>
    <w:pPr>
      <w:ind w:left="720"/>
      <w:contextualSpacing/>
    </w:pPr>
  </w:style>
  <w:style w:type="paragraph" w:customStyle="1" w:styleId="Stednmka21">
    <w:name w:val="Střední mřížka 21"/>
    <w:uiPriority w:val="1"/>
    <w:qFormat/>
    <w:rsid w:val="001804B7"/>
    <w:pPr>
      <w:spacing w:line="240" w:lineRule="auto"/>
    </w:pPr>
    <w:rPr>
      <w:rFonts w:ascii="Times New Roman" w:eastAsia="Times New Roman" w:hAnsi="Times New Roman" w:cs="Times New Roman"/>
      <w:sz w:val="24"/>
      <w:szCs w:val="24"/>
      <w:lang w:eastAsia="cs-CZ"/>
    </w:rPr>
  </w:style>
  <w:style w:type="paragraph" w:customStyle="1" w:styleId="Stednmka22">
    <w:name w:val="Střední mřížka 22"/>
    <w:uiPriority w:val="1"/>
    <w:qFormat/>
    <w:rsid w:val="004E1082"/>
    <w:pPr>
      <w:spacing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66EE0"/>
  </w:style>
  <w:style w:type="character" w:styleId="Hypertextovodkaz">
    <w:name w:val="Hyperlink"/>
    <w:basedOn w:val="Standardnpsmoodstavce"/>
    <w:uiPriority w:val="99"/>
    <w:unhideWhenUsed/>
    <w:rsid w:val="00066EE0"/>
    <w:rPr>
      <w:color w:val="0000FF"/>
      <w:u w:val="single"/>
    </w:rPr>
  </w:style>
  <w:style w:type="paragraph" w:styleId="Textbubliny">
    <w:name w:val="Balloon Text"/>
    <w:basedOn w:val="Normln"/>
    <w:link w:val="TextbublinyChar"/>
    <w:uiPriority w:val="99"/>
    <w:semiHidden/>
    <w:unhideWhenUsed/>
    <w:rsid w:val="00BF661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16"/>
    <w:rPr>
      <w:rFonts w:ascii="Segoe UI" w:hAnsi="Segoe UI" w:cs="Segoe UI"/>
      <w:sz w:val="18"/>
      <w:szCs w:val="18"/>
    </w:rPr>
  </w:style>
  <w:style w:type="paragraph" w:styleId="Normlnweb">
    <w:name w:val="Normal (Web)"/>
    <w:basedOn w:val="Normln"/>
    <w:uiPriority w:val="99"/>
    <w:semiHidden/>
    <w:unhideWhenUsed/>
    <w:rsid w:val="00D268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95657"/>
    <w:rPr>
      <w:rFonts w:ascii="Times New Roman" w:eastAsia="Times New Roman" w:hAnsi="Times New Roman" w:cs="Times New Roman"/>
      <w:b/>
      <w:bCs/>
      <w:sz w:val="27"/>
      <w:szCs w:val="27"/>
      <w:lang w:eastAsia="cs-CZ"/>
    </w:rPr>
  </w:style>
  <w:style w:type="character" w:customStyle="1" w:styleId="subject">
    <w:name w:val="subject"/>
    <w:basedOn w:val="Standardnpsmoodstavce"/>
    <w:rsid w:val="00995657"/>
  </w:style>
  <w:style w:type="paragraph" w:styleId="Zkladntext">
    <w:name w:val="Body Text"/>
    <w:basedOn w:val="Normln"/>
    <w:link w:val="ZkladntextChar"/>
    <w:semiHidden/>
    <w:rsid w:val="003B6CB5"/>
    <w:pPr>
      <w:spacing w:line="360" w:lineRule="auto"/>
      <w:jc w:val="both"/>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semiHidden/>
    <w:rsid w:val="003B6CB5"/>
    <w:rPr>
      <w:rFonts w:ascii="Arial" w:eastAsia="Times New Roman" w:hAnsi="Arial" w:cs="Arial"/>
      <w:sz w:val="24"/>
      <w:szCs w:val="24"/>
      <w:lang w:eastAsia="cs-CZ"/>
    </w:rPr>
  </w:style>
  <w:style w:type="character" w:styleId="Siln">
    <w:name w:val="Strong"/>
    <w:basedOn w:val="Standardnpsmoodstavce"/>
    <w:uiPriority w:val="22"/>
    <w:qFormat/>
    <w:rsid w:val="00394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71">
      <w:bodyDiv w:val="1"/>
      <w:marLeft w:val="0"/>
      <w:marRight w:val="0"/>
      <w:marTop w:val="0"/>
      <w:marBottom w:val="0"/>
      <w:divBdr>
        <w:top w:val="none" w:sz="0" w:space="0" w:color="auto"/>
        <w:left w:val="none" w:sz="0" w:space="0" w:color="auto"/>
        <w:bottom w:val="none" w:sz="0" w:space="0" w:color="auto"/>
        <w:right w:val="none" w:sz="0" w:space="0" w:color="auto"/>
      </w:divBdr>
      <w:divsChild>
        <w:div w:id="1311985544">
          <w:marLeft w:val="0"/>
          <w:marRight w:val="0"/>
          <w:marTop w:val="0"/>
          <w:marBottom w:val="0"/>
          <w:divBdr>
            <w:top w:val="none" w:sz="0" w:space="0" w:color="auto"/>
            <w:left w:val="none" w:sz="0" w:space="0" w:color="auto"/>
            <w:bottom w:val="none" w:sz="0" w:space="0" w:color="auto"/>
            <w:right w:val="none" w:sz="0" w:space="0" w:color="auto"/>
          </w:divBdr>
        </w:div>
        <w:div w:id="1126002802">
          <w:marLeft w:val="0"/>
          <w:marRight w:val="0"/>
          <w:marTop w:val="0"/>
          <w:marBottom w:val="0"/>
          <w:divBdr>
            <w:top w:val="none" w:sz="0" w:space="0" w:color="auto"/>
            <w:left w:val="none" w:sz="0" w:space="0" w:color="auto"/>
            <w:bottom w:val="none" w:sz="0" w:space="0" w:color="auto"/>
            <w:right w:val="none" w:sz="0" w:space="0" w:color="auto"/>
          </w:divBdr>
        </w:div>
        <w:div w:id="1586915983">
          <w:marLeft w:val="0"/>
          <w:marRight w:val="0"/>
          <w:marTop w:val="0"/>
          <w:marBottom w:val="0"/>
          <w:divBdr>
            <w:top w:val="none" w:sz="0" w:space="0" w:color="auto"/>
            <w:left w:val="none" w:sz="0" w:space="0" w:color="auto"/>
            <w:bottom w:val="none" w:sz="0" w:space="0" w:color="auto"/>
            <w:right w:val="none" w:sz="0" w:space="0" w:color="auto"/>
          </w:divBdr>
        </w:div>
        <w:div w:id="636032575">
          <w:marLeft w:val="0"/>
          <w:marRight w:val="0"/>
          <w:marTop w:val="0"/>
          <w:marBottom w:val="0"/>
          <w:divBdr>
            <w:top w:val="none" w:sz="0" w:space="0" w:color="auto"/>
            <w:left w:val="none" w:sz="0" w:space="0" w:color="auto"/>
            <w:bottom w:val="none" w:sz="0" w:space="0" w:color="auto"/>
            <w:right w:val="none" w:sz="0" w:space="0" w:color="auto"/>
          </w:divBdr>
        </w:div>
        <w:div w:id="125969772">
          <w:marLeft w:val="0"/>
          <w:marRight w:val="0"/>
          <w:marTop w:val="0"/>
          <w:marBottom w:val="0"/>
          <w:divBdr>
            <w:top w:val="none" w:sz="0" w:space="0" w:color="auto"/>
            <w:left w:val="none" w:sz="0" w:space="0" w:color="auto"/>
            <w:bottom w:val="none" w:sz="0" w:space="0" w:color="auto"/>
            <w:right w:val="none" w:sz="0" w:space="0" w:color="auto"/>
          </w:divBdr>
        </w:div>
        <w:div w:id="911307207">
          <w:marLeft w:val="0"/>
          <w:marRight w:val="0"/>
          <w:marTop w:val="0"/>
          <w:marBottom w:val="0"/>
          <w:divBdr>
            <w:top w:val="none" w:sz="0" w:space="0" w:color="auto"/>
            <w:left w:val="none" w:sz="0" w:space="0" w:color="auto"/>
            <w:bottom w:val="none" w:sz="0" w:space="0" w:color="auto"/>
            <w:right w:val="none" w:sz="0" w:space="0" w:color="auto"/>
          </w:divBdr>
        </w:div>
        <w:div w:id="384909104">
          <w:marLeft w:val="0"/>
          <w:marRight w:val="0"/>
          <w:marTop w:val="0"/>
          <w:marBottom w:val="0"/>
          <w:divBdr>
            <w:top w:val="none" w:sz="0" w:space="0" w:color="auto"/>
            <w:left w:val="none" w:sz="0" w:space="0" w:color="auto"/>
            <w:bottom w:val="none" w:sz="0" w:space="0" w:color="auto"/>
            <w:right w:val="none" w:sz="0" w:space="0" w:color="auto"/>
          </w:divBdr>
        </w:div>
        <w:div w:id="532771765">
          <w:marLeft w:val="0"/>
          <w:marRight w:val="0"/>
          <w:marTop w:val="0"/>
          <w:marBottom w:val="0"/>
          <w:divBdr>
            <w:top w:val="none" w:sz="0" w:space="0" w:color="auto"/>
            <w:left w:val="none" w:sz="0" w:space="0" w:color="auto"/>
            <w:bottom w:val="none" w:sz="0" w:space="0" w:color="auto"/>
            <w:right w:val="none" w:sz="0" w:space="0" w:color="auto"/>
          </w:divBdr>
        </w:div>
      </w:divsChild>
    </w:div>
    <w:div w:id="534123266">
      <w:bodyDiv w:val="1"/>
      <w:marLeft w:val="0"/>
      <w:marRight w:val="0"/>
      <w:marTop w:val="0"/>
      <w:marBottom w:val="0"/>
      <w:divBdr>
        <w:top w:val="none" w:sz="0" w:space="0" w:color="auto"/>
        <w:left w:val="none" w:sz="0" w:space="0" w:color="auto"/>
        <w:bottom w:val="none" w:sz="0" w:space="0" w:color="auto"/>
        <w:right w:val="none" w:sz="0" w:space="0" w:color="auto"/>
      </w:divBdr>
      <w:divsChild>
        <w:div w:id="306008923">
          <w:marLeft w:val="0"/>
          <w:marRight w:val="0"/>
          <w:marTop w:val="0"/>
          <w:marBottom w:val="0"/>
          <w:divBdr>
            <w:top w:val="none" w:sz="0" w:space="0" w:color="auto"/>
            <w:left w:val="none" w:sz="0" w:space="0" w:color="auto"/>
            <w:bottom w:val="none" w:sz="0" w:space="0" w:color="auto"/>
            <w:right w:val="none" w:sz="0" w:space="0" w:color="auto"/>
          </w:divBdr>
        </w:div>
        <w:div w:id="1895500668">
          <w:marLeft w:val="0"/>
          <w:marRight w:val="0"/>
          <w:marTop w:val="0"/>
          <w:marBottom w:val="0"/>
          <w:divBdr>
            <w:top w:val="none" w:sz="0" w:space="0" w:color="auto"/>
            <w:left w:val="none" w:sz="0" w:space="0" w:color="auto"/>
            <w:bottom w:val="none" w:sz="0" w:space="0" w:color="auto"/>
            <w:right w:val="none" w:sz="0" w:space="0" w:color="auto"/>
          </w:divBdr>
        </w:div>
      </w:divsChild>
    </w:div>
    <w:div w:id="908730096">
      <w:bodyDiv w:val="1"/>
      <w:marLeft w:val="0"/>
      <w:marRight w:val="0"/>
      <w:marTop w:val="0"/>
      <w:marBottom w:val="0"/>
      <w:divBdr>
        <w:top w:val="none" w:sz="0" w:space="0" w:color="auto"/>
        <w:left w:val="none" w:sz="0" w:space="0" w:color="auto"/>
        <w:bottom w:val="none" w:sz="0" w:space="0" w:color="auto"/>
        <w:right w:val="none" w:sz="0" w:space="0" w:color="auto"/>
      </w:divBdr>
    </w:div>
    <w:div w:id="1050573725">
      <w:bodyDiv w:val="1"/>
      <w:marLeft w:val="0"/>
      <w:marRight w:val="0"/>
      <w:marTop w:val="0"/>
      <w:marBottom w:val="0"/>
      <w:divBdr>
        <w:top w:val="none" w:sz="0" w:space="0" w:color="auto"/>
        <w:left w:val="none" w:sz="0" w:space="0" w:color="auto"/>
        <w:bottom w:val="none" w:sz="0" w:space="0" w:color="auto"/>
        <w:right w:val="none" w:sz="0" w:space="0" w:color="auto"/>
      </w:divBdr>
      <w:divsChild>
        <w:div w:id="65690624">
          <w:marLeft w:val="0"/>
          <w:marRight w:val="0"/>
          <w:marTop w:val="0"/>
          <w:marBottom w:val="0"/>
          <w:divBdr>
            <w:top w:val="none" w:sz="0" w:space="0" w:color="auto"/>
            <w:left w:val="none" w:sz="0" w:space="0" w:color="auto"/>
            <w:bottom w:val="none" w:sz="0" w:space="0" w:color="auto"/>
            <w:right w:val="none" w:sz="0" w:space="0" w:color="auto"/>
          </w:divBdr>
        </w:div>
        <w:div w:id="31536184">
          <w:marLeft w:val="0"/>
          <w:marRight w:val="0"/>
          <w:marTop w:val="0"/>
          <w:marBottom w:val="0"/>
          <w:divBdr>
            <w:top w:val="none" w:sz="0" w:space="0" w:color="auto"/>
            <w:left w:val="none" w:sz="0" w:space="0" w:color="auto"/>
            <w:bottom w:val="none" w:sz="0" w:space="0" w:color="auto"/>
            <w:right w:val="none" w:sz="0" w:space="0" w:color="auto"/>
          </w:divBdr>
        </w:div>
        <w:div w:id="1671634649">
          <w:marLeft w:val="0"/>
          <w:marRight w:val="0"/>
          <w:marTop w:val="0"/>
          <w:marBottom w:val="0"/>
          <w:divBdr>
            <w:top w:val="none" w:sz="0" w:space="0" w:color="auto"/>
            <w:left w:val="none" w:sz="0" w:space="0" w:color="auto"/>
            <w:bottom w:val="none" w:sz="0" w:space="0" w:color="auto"/>
            <w:right w:val="none" w:sz="0" w:space="0" w:color="auto"/>
          </w:divBdr>
        </w:div>
        <w:div w:id="1856849213">
          <w:marLeft w:val="0"/>
          <w:marRight w:val="0"/>
          <w:marTop w:val="0"/>
          <w:marBottom w:val="0"/>
          <w:divBdr>
            <w:top w:val="none" w:sz="0" w:space="0" w:color="auto"/>
            <w:left w:val="none" w:sz="0" w:space="0" w:color="auto"/>
            <w:bottom w:val="none" w:sz="0" w:space="0" w:color="auto"/>
            <w:right w:val="none" w:sz="0" w:space="0" w:color="auto"/>
          </w:divBdr>
        </w:div>
      </w:divsChild>
    </w:div>
    <w:div w:id="1209225660">
      <w:bodyDiv w:val="1"/>
      <w:marLeft w:val="0"/>
      <w:marRight w:val="0"/>
      <w:marTop w:val="0"/>
      <w:marBottom w:val="0"/>
      <w:divBdr>
        <w:top w:val="none" w:sz="0" w:space="0" w:color="auto"/>
        <w:left w:val="none" w:sz="0" w:space="0" w:color="auto"/>
        <w:bottom w:val="none" w:sz="0" w:space="0" w:color="auto"/>
        <w:right w:val="none" w:sz="0" w:space="0" w:color="auto"/>
      </w:divBdr>
      <w:divsChild>
        <w:div w:id="1590190342">
          <w:marLeft w:val="0"/>
          <w:marRight w:val="0"/>
          <w:marTop w:val="0"/>
          <w:marBottom w:val="0"/>
          <w:divBdr>
            <w:top w:val="none" w:sz="0" w:space="0" w:color="auto"/>
            <w:left w:val="none" w:sz="0" w:space="0" w:color="auto"/>
            <w:bottom w:val="none" w:sz="0" w:space="0" w:color="auto"/>
            <w:right w:val="none" w:sz="0" w:space="0" w:color="auto"/>
          </w:divBdr>
          <w:divsChild>
            <w:div w:id="2130279714">
              <w:marLeft w:val="0"/>
              <w:marRight w:val="0"/>
              <w:marTop w:val="0"/>
              <w:marBottom w:val="0"/>
              <w:divBdr>
                <w:top w:val="none" w:sz="0" w:space="0" w:color="auto"/>
                <w:left w:val="none" w:sz="0" w:space="0" w:color="auto"/>
                <w:bottom w:val="none" w:sz="0" w:space="0" w:color="auto"/>
                <w:right w:val="none" w:sz="0" w:space="0" w:color="auto"/>
              </w:divBdr>
            </w:div>
            <w:div w:id="1995647792">
              <w:marLeft w:val="0"/>
              <w:marRight w:val="0"/>
              <w:marTop w:val="0"/>
              <w:marBottom w:val="0"/>
              <w:divBdr>
                <w:top w:val="none" w:sz="0" w:space="0" w:color="auto"/>
                <w:left w:val="none" w:sz="0" w:space="0" w:color="auto"/>
                <w:bottom w:val="none" w:sz="0" w:space="0" w:color="auto"/>
                <w:right w:val="none" w:sz="0" w:space="0" w:color="auto"/>
              </w:divBdr>
              <w:divsChild>
                <w:div w:id="1008286455">
                  <w:marLeft w:val="0"/>
                  <w:marRight w:val="0"/>
                  <w:marTop w:val="0"/>
                  <w:marBottom w:val="0"/>
                  <w:divBdr>
                    <w:top w:val="none" w:sz="0" w:space="0" w:color="auto"/>
                    <w:left w:val="none" w:sz="0" w:space="0" w:color="auto"/>
                    <w:bottom w:val="none" w:sz="0" w:space="0" w:color="auto"/>
                    <w:right w:val="none" w:sz="0" w:space="0" w:color="auto"/>
                  </w:divBdr>
                </w:div>
                <w:div w:id="1107892391">
                  <w:marLeft w:val="0"/>
                  <w:marRight w:val="0"/>
                  <w:marTop w:val="0"/>
                  <w:marBottom w:val="0"/>
                  <w:divBdr>
                    <w:top w:val="none" w:sz="0" w:space="0" w:color="auto"/>
                    <w:left w:val="none" w:sz="0" w:space="0" w:color="auto"/>
                    <w:bottom w:val="none" w:sz="0" w:space="0" w:color="auto"/>
                    <w:right w:val="none" w:sz="0" w:space="0" w:color="auto"/>
                  </w:divBdr>
                </w:div>
                <w:div w:id="1255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4067</TotalTime>
  <Pages>2</Pages>
  <Words>480</Words>
  <Characters>2832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dgaar</dc:creator>
  <cp:lastModifiedBy>Gaar Dorian</cp:lastModifiedBy>
  <cp:revision>156</cp:revision>
  <cp:lastPrinted>2020-09-10T15:12:00Z</cp:lastPrinted>
  <dcterms:created xsi:type="dcterms:W3CDTF">2015-05-27T12:26:00Z</dcterms:created>
  <dcterms:modified xsi:type="dcterms:W3CDTF">2022-05-02T12:23:00Z</dcterms:modified>
</cp:coreProperties>
</file>