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BE60" w14:textId="6C98BF6F" w:rsidR="00E24D36" w:rsidRPr="00F80EF3" w:rsidRDefault="00F80EF3">
      <w:pPr>
        <w:pStyle w:val="Nadpis1"/>
        <w:rPr>
          <w:lang w:val="cs-CZ"/>
        </w:rPr>
      </w:pPr>
      <w:r w:rsidRPr="00F80EF3">
        <w:rPr>
          <w:lang w:val="cs-CZ"/>
        </w:rPr>
        <w:t>REMBRANDTOVA VÝSTAVA PRODLOUŽENA</w:t>
      </w:r>
    </w:p>
    <w:p w14:paraId="79EE48C8" w14:textId="77777777" w:rsidR="00E24D36" w:rsidRPr="00F80EF3" w:rsidRDefault="00E24D36">
      <w:pPr>
        <w:rPr>
          <w:lang w:val="cs-CZ"/>
        </w:rPr>
      </w:pPr>
    </w:p>
    <w:p w14:paraId="456B0DAD" w14:textId="067AE653" w:rsidR="00E24D36" w:rsidRPr="00F80EF3" w:rsidRDefault="00F80EF3">
      <w:pPr>
        <w:pStyle w:val="Uvodnodstavec"/>
      </w:pPr>
      <w:bookmarkStart w:id="0" w:name="_GoBack"/>
      <w:r w:rsidRPr="00F80EF3">
        <w:t>2</w:t>
      </w:r>
      <w:r w:rsidR="00F75076" w:rsidRPr="00F80EF3">
        <w:t>1. ledna 2021</w:t>
      </w:r>
      <w:r w:rsidR="00EA7DB1" w:rsidRPr="00F80EF3">
        <w:t xml:space="preserve"> – </w:t>
      </w:r>
      <w:r w:rsidRPr="00F80EF3">
        <w:rPr>
          <w:b/>
          <w:bCs/>
        </w:rPr>
        <w:t>Národní galerii</w:t>
      </w:r>
      <w:r w:rsidRPr="00F80EF3">
        <w:t xml:space="preserve"> se podařilo prodloužit výstavu </w:t>
      </w:r>
      <w:r w:rsidRPr="00DD792B">
        <w:rPr>
          <w:b/>
          <w:bCs/>
        </w:rPr>
        <w:t>Rembrandt: Portrét člověka</w:t>
      </w:r>
      <w:r w:rsidRPr="00F80EF3">
        <w:t xml:space="preserve"> až do 21. března! Výstava, s níž hned několikrát zahýbala pandemie </w:t>
      </w:r>
      <w:proofErr w:type="spellStart"/>
      <w:r w:rsidRPr="00F80EF3">
        <w:t>koronaviru</w:t>
      </w:r>
      <w:proofErr w:type="spellEnd"/>
      <w:r w:rsidRPr="00F80EF3">
        <w:t>, měla původně skončit v lednu, aktuální prodloužení však přináší naději, že ji uvidí další návštěvníci.</w:t>
      </w:r>
    </w:p>
    <w:p w14:paraId="36F88AC7" w14:textId="257B1EF7" w:rsidR="00F75076" w:rsidRPr="00F80EF3" w:rsidRDefault="00F80EF3">
      <w:pPr>
        <w:widowControl w:val="0"/>
        <w:jc w:val="both"/>
        <w:rPr>
          <w:rFonts w:ascii="Arial" w:hAnsi="Arial"/>
          <w:lang w:val="cs-CZ"/>
        </w:rPr>
      </w:pPr>
      <w:r w:rsidRPr="00F80EF3">
        <w:rPr>
          <w:rFonts w:ascii="Arial" w:hAnsi="Arial"/>
          <w:lang w:val="cs-CZ"/>
        </w:rPr>
        <w:t>Velký zájem naznačovaly již od prvního dne otevření fronty před palácem Kinských na Staroměstském náměstí. Za běžného provozu dosahovala návštěvnost v průměru 1000</w:t>
      </w:r>
      <w:r w:rsidR="00B0213E">
        <w:rPr>
          <w:rFonts w:ascii="Arial" w:hAnsi="Arial"/>
          <w:lang w:val="cs-CZ"/>
        </w:rPr>
        <w:t> </w:t>
      </w:r>
      <w:r w:rsidRPr="00F80EF3">
        <w:rPr>
          <w:rFonts w:ascii="Arial" w:hAnsi="Arial"/>
          <w:lang w:val="cs-CZ"/>
        </w:rPr>
        <w:t>lidí denně, v omezeném režimu kapacity výstavních prostor pak 450 lidí denně.</w:t>
      </w:r>
    </w:p>
    <w:p w14:paraId="19FC39CE" w14:textId="0A127FC2" w:rsidR="00F80EF3" w:rsidRPr="00F80EF3" w:rsidRDefault="00F80EF3">
      <w:pPr>
        <w:widowControl w:val="0"/>
        <w:jc w:val="both"/>
        <w:rPr>
          <w:rFonts w:ascii="Arial" w:hAnsi="Arial"/>
          <w:lang w:val="cs-CZ"/>
        </w:rPr>
      </w:pPr>
      <w:r w:rsidRPr="00F80EF3">
        <w:rPr>
          <w:rFonts w:ascii="Arial" w:hAnsi="Arial"/>
          <w:lang w:val="cs-CZ"/>
        </w:rPr>
        <w:t xml:space="preserve">Jedná se o rozsáhlý výstavní projekt čítající 115 děl. Nikdy nebylo možné u nás spatřit tolik Rembrandtových </w:t>
      </w:r>
      <w:r w:rsidR="008A49F0">
        <w:rPr>
          <w:rFonts w:ascii="Arial" w:hAnsi="Arial"/>
          <w:lang w:val="cs-CZ"/>
        </w:rPr>
        <w:t>prací</w:t>
      </w:r>
      <w:r w:rsidRPr="00F80EF3">
        <w:rPr>
          <w:rFonts w:ascii="Arial" w:hAnsi="Arial"/>
          <w:lang w:val="cs-CZ"/>
        </w:rPr>
        <w:t xml:space="preserve"> pohromadě. Výstava obdobného významu se nemusí opakovat desítky let. Právě s ohledem na tato fakta kurátoři </w:t>
      </w:r>
      <w:r w:rsidRPr="00F80EF3">
        <w:rPr>
          <w:rFonts w:ascii="Arial" w:hAnsi="Arial"/>
          <w:b/>
          <w:bCs/>
          <w:lang w:val="cs-CZ"/>
        </w:rPr>
        <w:t>Národní galerie Praha</w:t>
      </w:r>
      <w:r w:rsidRPr="00F80EF3">
        <w:rPr>
          <w:rFonts w:ascii="Arial" w:hAnsi="Arial"/>
          <w:lang w:val="cs-CZ"/>
        </w:rPr>
        <w:t xml:space="preserve"> vyvinuli maximální úsilí, aby mohla být prodloužena. Jednání byla časově náročná z důvodu velkého množství zápůjček z muzeí, galerií a soukromých sbírek nejen u nás, ale i ze zahraničí. Díky vstřícnosti zapůjčitelů proběhla úspěšně a milovníci umění tak budou moci v Praze zhlédnout Rembrandtova díla až do </w:t>
      </w:r>
      <w:r w:rsidRPr="00F80EF3">
        <w:rPr>
          <w:rFonts w:ascii="Arial" w:hAnsi="Arial"/>
          <w:b/>
          <w:bCs/>
          <w:lang w:val="cs-CZ"/>
        </w:rPr>
        <w:t>21. března</w:t>
      </w:r>
      <w:r w:rsidRPr="00F80EF3">
        <w:rPr>
          <w:rFonts w:ascii="Arial" w:hAnsi="Arial"/>
          <w:lang w:val="cs-CZ"/>
        </w:rPr>
        <w:t xml:space="preserve">, jakmile se uvolní </w:t>
      </w:r>
      <w:proofErr w:type="spellStart"/>
      <w:r w:rsidRPr="00F80EF3">
        <w:rPr>
          <w:rFonts w:ascii="Arial" w:hAnsi="Arial"/>
          <w:lang w:val="cs-CZ"/>
        </w:rPr>
        <w:t>koronavirová</w:t>
      </w:r>
      <w:proofErr w:type="spellEnd"/>
      <w:r w:rsidRPr="00F80EF3">
        <w:rPr>
          <w:rFonts w:ascii="Arial" w:hAnsi="Arial"/>
          <w:lang w:val="cs-CZ"/>
        </w:rPr>
        <w:t xml:space="preserve"> opatření a galerie opět zpřístupní.</w:t>
      </w:r>
    </w:p>
    <w:p w14:paraId="77F0C177" w14:textId="131F0E06" w:rsidR="00E24D36" w:rsidRPr="00F80EF3" w:rsidRDefault="00F80EF3">
      <w:pPr>
        <w:widowControl w:val="0"/>
        <w:jc w:val="both"/>
        <w:rPr>
          <w:rFonts w:ascii="Arial" w:eastAsia="Arial" w:hAnsi="Arial" w:cs="Arial"/>
          <w:lang w:val="cs-CZ"/>
        </w:rPr>
      </w:pPr>
      <w:r w:rsidRPr="00F80EF3">
        <w:rPr>
          <w:rFonts w:ascii="Arial" w:eastAsia="Arial" w:hAnsi="Arial" w:cs="Arial"/>
          <w:lang w:val="cs-CZ"/>
        </w:rPr>
        <w:t>„</w:t>
      </w:r>
      <w:r w:rsidRPr="00F80EF3">
        <w:rPr>
          <w:rFonts w:ascii="Arial" w:eastAsia="Arial" w:hAnsi="Arial" w:cs="Arial"/>
          <w:i/>
          <w:iCs/>
          <w:lang w:val="cs-CZ"/>
        </w:rPr>
        <w:t xml:space="preserve">I přes veškerou nepřízeň, kterou rok 2020 přinesl, se jedná vlastně o malý zázrak. Tento nádherný výstavní projekt se podařilo nejdříve posunout z jarního do nového podzimního termínu a nyní dokonce prodloužit jeho trvání. Máme obrovskou radost a věříme, že si návštěvníci budou moci ještě do března setkání s Rembrandtem vychutnat. Do popředí vystoupí výjimečná malba Zvěstování Panně Marii od </w:t>
      </w:r>
      <w:proofErr w:type="spellStart"/>
      <w:r w:rsidRPr="00F80EF3">
        <w:rPr>
          <w:rFonts w:ascii="Arial" w:eastAsia="Arial" w:hAnsi="Arial" w:cs="Arial"/>
          <w:i/>
          <w:iCs/>
          <w:lang w:val="cs-CZ"/>
        </w:rPr>
        <w:t>Willema</w:t>
      </w:r>
      <w:proofErr w:type="spellEnd"/>
      <w:r w:rsidRPr="00F80EF3">
        <w:rPr>
          <w:rFonts w:ascii="Arial" w:eastAsia="Arial" w:hAnsi="Arial" w:cs="Arial"/>
          <w:i/>
          <w:iCs/>
          <w:lang w:val="cs-CZ"/>
        </w:rPr>
        <w:t xml:space="preserve"> </w:t>
      </w:r>
      <w:proofErr w:type="spellStart"/>
      <w:r w:rsidRPr="00F80EF3">
        <w:rPr>
          <w:rFonts w:ascii="Arial" w:eastAsia="Arial" w:hAnsi="Arial" w:cs="Arial"/>
          <w:i/>
          <w:iCs/>
          <w:lang w:val="cs-CZ"/>
        </w:rPr>
        <w:t>Drosta</w:t>
      </w:r>
      <w:proofErr w:type="spellEnd"/>
      <w:r w:rsidRPr="00F80EF3">
        <w:rPr>
          <w:rFonts w:ascii="Arial" w:eastAsia="Arial" w:hAnsi="Arial" w:cs="Arial"/>
          <w:i/>
          <w:iCs/>
          <w:lang w:val="cs-CZ"/>
        </w:rPr>
        <w:t>, získaná jako malba samotného Rembrandta, která zaujme místo obrazu Čtoucí mnich. Ten se jako jediný koncem ledna vrátí do Helsinek.</w:t>
      </w:r>
      <w:r w:rsidRPr="00F80EF3">
        <w:rPr>
          <w:rFonts w:ascii="Arial" w:eastAsia="Arial" w:hAnsi="Arial" w:cs="Arial"/>
          <w:lang w:val="cs-CZ"/>
        </w:rPr>
        <w:t xml:space="preserve">“ říká </w:t>
      </w:r>
      <w:r w:rsidRPr="00F80EF3">
        <w:rPr>
          <w:rFonts w:ascii="Arial" w:eastAsia="Arial" w:hAnsi="Arial" w:cs="Arial"/>
          <w:b/>
          <w:bCs/>
          <w:lang w:val="cs-CZ"/>
        </w:rPr>
        <w:t>Lucie Němečková, kurátorka výstavy</w:t>
      </w:r>
      <w:r w:rsidRPr="00F80EF3">
        <w:rPr>
          <w:rFonts w:ascii="Arial" w:eastAsia="Arial" w:hAnsi="Arial" w:cs="Arial"/>
          <w:lang w:val="cs-CZ"/>
        </w:rPr>
        <w:t>.</w:t>
      </w:r>
    </w:p>
    <w:p w14:paraId="1310CB46" w14:textId="77777777" w:rsidR="00F80EF3" w:rsidRDefault="00F80EF3">
      <w:pPr>
        <w:widowControl w:val="0"/>
        <w:jc w:val="both"/>
        <w:rPr>
          <w:rFonts w:ascii="Arial" w:hAnsi="Arial"/>
          <w:lang w:val="cs-CZ"/>
        </w:rPr>
      </w:pPr>
      <w:r w:rsidRPr="00F80EF3">
        <w:rPr>
          <w:rFonts w:ascii="Arial" w:hAnsi="Arial"/>
          <w:lang w:val="cs-CZ"/>
        </w:rPr>
        <w:t xml:space="preserve">Po znovuotevření galerie bude spuštěn </w:t>
      </w:r>
      <w:r w:rsidRPr="00F80EF3">
        <w:rPr>
          <w:rFonts w:ascii="Arial" w:hAnsi="Arial"/>
          <w:b/>
          <w:bCs/>
          <w:lang w:val="cs-CZ"/>
        </w:rPr>
        <w:t>rezervační systém</w:t>
      </w:r>
      <w:r w:rsidRPr="00F80EF3">
        <w:rPr>
          <w:rFonts w:ascii="Arial" w:hAnsi="Arial"/>
          <w:lang w:val="cs-CZ"/>
        </w:rPr>
        <w:t xml:space="preserve"> s časovými sloty. Tím chce instituce zajistit maximální komfort návštěvníků a zamezit vzniku front. Navíc se počítá s delší otevírací dobou výstavy – denně od 9 do 21 h. </w:t>
      </w:r>
    </w:p>
    <w:p w14:paraId="5D2FC8AA" w14:textId="64A66B20" w:rsidR="00F80EF3" w:rsidRDefault="00F80EF3">
      <w:pPr>
        <w:widowControl w:val="0"/>
        <w:jc w:val="both"/>
        <w:rPr>
          <w:rFonts w:ascii="Arial" w:hAnsi="Arial"/>
          <w:lang w:val="cs-CZ"/>
        </w:rPr>
      </w:pPr>
      <w:r w:rsidRPr="00F80EF3">
        <w:rPr>
          <w:rFonts w:ascii="Arial" w:hAnsi="Arial"/>
          <w:lang w:val="cs-CZ"/>
        </w:rPr>
        <w:t xml:space="preserve">V rámci sociálních sítí </w:t>
      </w:r>
      <w:r w:rsidRPr="00F80EF3">
        <w:rPr>
          <w:rFonts w:ascii="Arial" w:hAnsi="Arial"/>
          <w:b/>
          <w:bCs/>
          <w:lang w:val="cs-CZ"/>
        </w:rPr>
        <w:t>Národní galerie</w:t>
      </w:r>
      <w:r w:rsidRPr="00F80EF3">
        <w:rPr>
          <w:rFonts w:ascii="Arial" w:hAnsi="Arial"/>
          <w:lang w:val="cs-CZ"/>
        </w:rPr>
        <w:t xml:space="preserve"> je dále Rembrandt k vidění online. Promyšlený koncept obsahuje různé s výstavou související aktivity – komentovaná videa věnovaná vybraným dílům, v přípravě je workshop pro děti či komentovaná prohlídka s kurátorkou. Ve spolupráci s </w:t>
      </w:r>
      <w:r w:rsidRPr="00F80EF3">
        <w:rPr>
          <w:rFonts w:ascii="Arial" w:hAnsi="Arial"/>
          <w:b/>
          <w:bCs/>
          <w:lang w:val="cs-CZ"/>
        </w:rPr>
        <w:t xml:space="preserve">Baletem Národního divadla </w:t>
      </w:r>
      <w:r w:rsidRPr="00F80EF3">
        <w:rPr>
          <w:rFonts w:ascii="Arial" w:hAnsi="Arial"/>
          <w:lang w:val="cs-CZ"/>
        </w:rPr>
        <w:t xml:space="preserve">vzniklo video </w:t>
      </w:r>
      <w:r w:rsidRPr="00F80EF3">
        <w:rPr>
          <w:rFonts w:ascii="Arial" w:hAnsi="Arial"/>
          <w:b/>
          <w:bCs/>
          <w:lang w:val="cs-CZ"/>
        </w:rPr>
        <w:t>Balet mezi obrazy: Rembrandt a Saskia</w:t>
      </w:r>
      <w:r w:rsidRPr="00F80EF3">
        <w:rPr>
          <w:rFonts w:ascii="Arial" w:hAnsi="Arial"/>
          <w:lang w:val="cs-CZ"/>
        </w:rPr>
        <w:t xml:space="preserve">, které natočil italský režisér </w:t>
      </w:r>
      <w:r w:rsidRPr="00F80EF3">
        <w:rPr>
          <w:rFonts w:ascii="Arial" w:hAnsi="Arial"/>
          <w:b/>
          <w:bCs/>
          <w:lang w:val="cs-CZ"/>
        </w:rPr>
        <w:t>Marco Chiodi</w:t>
      </w:r>
      <w:r w:rsidRPr="00F80EF3">
        <w:rPr>
          <w:rFonts w:ascii="Arial" w:hAnsi="Arial"/>
          <w:lang w:val="cs-CZ"/>
        </w:rPr>
        <w:t xml:space="preserve">. Sólisté </w:t>
      </w:r>
      <w:proofErr w:type="spellStart"/>
      <w:r w:rsidRPr="00F80EF3">
        <w:rPr>
          <w:rFonts w:ascii="Arial" w:hAnsi="Arial"/>
          <w:b/>
          <w:bCs/>
          <w:lang w:val="cs-CZ"/>
        </w:rPr>
        <w:t>Evgeniya</w:t>
      </w:r>
      <w:proofErr w:type="spellEnd"/>
      <w:r w:rsidRPr="00F80EF3">
        <w:rPr>
          <w:rFonts w:ascii="Arial" w:hAnsi="Arial"/>
          <w:b/>
          <w:bCs/>
          <w:lang w:val="cs-CZ"/>
        </w:rPr>
        <w:t xml:space="preserve"> </w:t>
      </w:r>
      <w:proofErr w:type="spellStart"/>
      <w:r w:rsidRPr="00F80EF3">
        <w:rPr>
          <w:rFonts w:ascii="Arial" w:hAnsi="Arial"/>
          <w:b/>
          <w:bCs/>
          <w:lang w:val="cs-CZ"/>
        </w:rPr>
        <w:t>Gonzalez</w:t>
      </w:r>
      <w:proofErr w:type="spellEnd"/>
      <w:r w:rsidRPr="00F80EF3">
        <w:rPr>
          <w:rFonts w:ascii="Arial" w:hAnsi="Arial"/>
          <w:lang w:val="cs-CZ"/>
        </w:rPr>
        <w:t xml:space="preserve"> a </w:t>
      </w:r>
      <w:proofErr w:type="spellStart"/>
      <w:r w:rsidRPr="00F80EF3">
        <w:rPr>
          <w:rFonts w:ascii="Arial" w:hAnsi="Arial"/>
          <w:b/>
          <w:bCs/>
          <w:lang w:val="cs-CZ"/>
        </w:rPr>
        <w:t>Fraser</w:t>
      </w:r>
      <w:proofErr w:type="spellEnd"/>
      <w:r w:rsidRPr="00F80EF3">
        <w:rPr>
          <w:rFonts w:ascii="Arial" w:hAnsi="Arial"/>
          <w:b/>
          <w:bCs/>
          <w:lang w:val="cs-CZ"/>
        </w:rPr>
        <w:t xml:space="preserve"> </w:t>
      </w:r>
      <w:proofErr w:type="spellStart"/>
      <w:r w:rsidRPr="00F80EF3">
        <w:rPr>
          <w:rFonts w:ascii="Arial" w:hAnsi="Arial"/>
          <w:b/>
          <w:bCs/>
          <w:lang w:val="cs-CZ"/>
        </w:rPr>
        <w:t>Roach</w:t>
      </w:r>
      <w:proofErr w:type="spellEnd"/>
      <w:r w:rsidRPr="00F80EF3">
        <w:rPr>
          <w:rFonts w:ascii="Arial" w:hAnsi="Arial"/>
          <w:lang w:val="cs-CZ"/>
        </w:rPr>
        <w:t xml:space="preserve"> interpretují skutečný milostný příběh malíře a jeho životní lásky Saskie.</w:t>
      </w:r>
    </w:p>
    <w:p w14:paraId="0606D21C" w14:textId="3A9C5231" w:rsidR="00F80EF3" w:rsidRDefault="00F80EF3">
      <w:pPr>
        <w:widowControl w:val="0"/>
        <w:jc w:val="both"/>
        <w:rPr>
          <w:rFonts w:ascii="Arial" w:hAnsi="Arial"/>
          <w:lang w:val="cs-CZ"/>
        </w:rPr>
      </w:pPr>
      <w:r w:rsidRPr="00F80EF3">
        <w:rPr>
          <w:rFonts w:ascii="Arial" w:hAnsi="Arial"/>
          <w:lang w:val="cs-CZ"/>
        </w:rPr>
        <w:t xml:space="preserve">Na webových stránkách Národní galerie bude nově zveřejněn film </w:t>
      </w:r>
      <w:r w:rsidRPr="00F80EF3">
        <w:rPr>
          <w:rFonts w:ascii="Arial" w:hAnsi="Arial"/>
          <w:b/>
          <w:bCs/>
          <w:lang w:val="cs-CZ"/>
        </w:rPr>
        <w:t>Rembrandt – malíř člověka</w:t>
      </w:r>
      <w:r w:rsidRPr="00F80EF3">
        <w:rPr>
          <w:rFonts w:ascii="Arial" w:hAnsi="Arial"/>
          <w:lang w:val="cs-CZ"/>
        </w:rPr>
        <w:t>, dříve uváděný pouze ve výstavních sálech paláce Kinských. Organizátoři výstavy se tak snaží přiblížit Rembrandtovu osobnost a jeho dílo všem, a to včetně těch, kteří nemohou přicestovat, případně se na výstavu pro velký zájem nedostanou.</w:t>
      </w:r>
    </w:p>
    <w:p w14:paraId="3B6E9C80" w14:textId="77777777" w:rsidR="00F75076" w:rsidRPr="00F80EF3" w:rsidRDefault="00F75076">
      <w:pPr>
        <w:spacing w:after="0"/>
        <w:ind w:right="0"/>
        <w:rPr>
          <w:lang w:val="cs-CZ"/>
        </w:rPr>
      </w:pPr>
      <w:r w:rsidRPr="00F80EF3">
        <w:rPr>
          <w:lang w:val="cs-CZ"/>
        </w:rPr>
        <w:br w:type="page"/>
      </w:r>
      <w:bookmarkEnd w:id="0"/>
    </w:p>
    <w:tbl>
      <w:tblPr>
        <w:tblStyle w:val="TableNormal"/>
        <w:tblW w:w="80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085"/>
      </w:tblGrid>
      <w:tr w:rsidR="00E24D36" w:rsidRPr="00F80EF3" w14:paraId="6E83D8AE" w14:textId="77777777">
        <w:trPr>
          <w:trHeight w:val="730"/>
        </w:trPr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15" w:type="dxa"/>
            </w:tcMar>
          </w:tcPr>
          <w:p w14:paraId="1D76B82A" w14:textId="77777777" w:rsidR="00E24D36" w:rsidRPr="00F80EF3" w:rsidRDefault="00EA7DB1" w:rsidP="004B436F">
            <w:pPr>
              <w:spacing w:after="0"/>
              <w:ind w:right="1311"/>
              <w:rPr>
                <w:lang w:val="cs-CZ"/>
              </w:rPr>
            </w:pPr>
            <w:r w:rsidRPr="00F80EF3">
              <w:rPr>
                <w:b/>
                <w:bCs/>
                <w:lang w:val="cs-CZ"/>
              </w:rPr>
              <w:lastRenderedPageBreak/>
              <w:t>Tiskové materiály a obrazový doprovod</w:t>
            </w:r>
            <w:r w:rsidRPr="00F80EF3">
              <w:rPr>
                <w:lang w:val="cs-CZ"/>
              </w:rPr>
              <w:br/>
            </w:r>
            <w:hyperlink r:id="rId7" w:history="1">
              <w:r w:rsidRPr="00F80EF3">
                <w:rPr>
                  <w:rStyle w:val="Hyperlink0"/>
                  <w:color w:val="0563C1"/>
                  <w:u w:color="0563C1"/>
                  <w:lang w:val="cs-CZ"/>
                </w:rPr>
                <w:t>https://bit.ly/NGP-PRESS</w:t>
              </w:r>
            </w:hyperlink>
          </w:p>
        </w:tc>
      </w:tr>
      <w:tr w:rsidR="00E24D36" w:rsidRPr="00F80EF3" w14:paraId="673221C6" w14:textId="77777777">
        <w:trPr>
          <w:trHeight w:val="1690"/>
        </w:trPr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C789B" w14:textId="77777777" w:rsidR="00E24D36" w:rsidRPr="00F80EF3" w:rsidRDefault="00EA7DB1">
            <w:pPr>
              <w:spacing w:after="240"/>
              <w:ind w:right="0"/>
              <w:rPr>
                <w:b/>
                <w:bCs/>
                <w:lang w:val="cs-CZ"/>
              </w:rPr>
            </w:pPr>
            <w:r w:rsidRPr="00F80EF3">
              <w:rPr>
                <w:b/>
                <w:bCs/>
                <w:lang w:val="cs-CZ"/>
              </w:rPr>
              <w:t>Kontakt</w:t>
            </w:r>
          </w:p>
          <w:p w14:paraId="064BB3A5" w14:textId="77777777" w:rsidR="00E24D36" w:rsidRPr="00F80EF3" w:rsidRDefault="00EA7DB1">
            <w:pPr>
              <w:spacing w:after="0"/>
              <w:ind w:right="0"/>
              <w:rPr>
                <w:lang w:val="cs-CZ"/>
              </w:rPr>
            </w:pPr>
            <w:r w:rsidRPr="00F80EF3">
              <w:rPr>
                <w:lang w:val="cs-CZ"/>
              </w:rPr>
              <w:t>Eva Sochorová</w:t>
            </w:r>
            <w:r w:rsidRPr="00F80EF3">
              <w:rPr>
                <w:lang w:val="cs-CZ"/>
              </w:rPr>
              <w:br/>
              <w:t>Vedoucí oddělení PR a tisková mluvčí</w:t>
            </w:r>
            <w:r w:rsidRPr="00F80EF3">
              <w:rPr>
                <w:lang w:val="cs-CZ"/>
              </w:rPr>
              <w:br/>
              <w:t>+420 777 488 943</w:t>
            </w:r>
          </w:p>
          <w:p w14:paraId="2137728C" w14:textId="77777777" w:rsidR="00E24D36" w:rsidRPr="00F80EF3" w:rsidRDefault="006E05C9">
            <w:pPr>
              <w:spacing w:after="0"/>
              <w:ind w:right="0"/>
              <w:rPr>
                <w:lang w:val="cs-CZ"/>
              </w:rPr>
            </w:pPr>
            <w:hyperlink r:id="rId8" w:history="1">
              <w:r w:rsidR="00EA7DB1" w:rsidRPr="00F80EF3">
                <w:rPr>
                  <w:rStyle w:val="Hyperlink0"/>
                  <w:lang w:val="cs-CZ"/>
                </w:rPr>
                <w:t>eva.sochorova@ngprague.cz</w:t>
              </w:r>
            </w:hyperlink>
          </w:p>
        </w:tc>
      </w:tr>
      <w:tr w:rsidR="00E24D36" w:rsidRPr="00F80EF3" w14:paraId="339C5ED4" w14:textId="77777777">
        <w:trPr>
          <w:trHeight w:val="3130"/>
        </w:trPr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9C9F" w14:textId="2BF7DBC2" w:rsidR="00E24D36" w:rsidRPr="00F80EF3" w:rsidRDefault="00EA7DB1">
            <w:pPr>
              <w:spacing w:after="240"/>
              <w:ind w:right="0"/>
              <w:rPr>
                <w:lang w:val="cs-CZ"/>
              </w:rPr>
            </w:pPr>
            <w:r w:rsidRPr="00F80EF3">
              <w:rPr>
                <w:b/>
                <w:bCs/>
                <w:lang w:val="cs-CZ"/>
              </w:rPr>
              <w:t>Otevírací doba</w:t>
            </w:r>
            <w:r w:rsidRPr="00F80EF3">
              <w:rPr>
                <w:b/>
                <w:bCs/>
                <w:lang w:val="cs-CZ"/>
              </w:rPr>
              <w:br/>
            </w:r>
            <w:r w:rsidR="004E207F">
              <w:rPr>
                <w:lang w:val="cs-CZ"/>
              </w:rPr>
              <w:t>pondělí</w:t>
            </w:r>
            <w:r w:rsidRPr="00F80EF3">
              <w:rPr>
                <w:lang w:val="cs-CZ"/>
              </w:rPr>
              <w:t xml:space="preserve">–neděle </w:t>
            </w:r>
            <w:r w:rsidR="004E207F">
              <w:rPr>
                <w:lang w:val="cs-CZ"/>
              </w:rPr>
              <w:t>9</w:t>
            </w:r>
            <w:r w:rsidRPr="00F80EF3">
              <w:rPr>
                <w:lang w:val="cs-CZ"/>
              </w:rPr>
              <w:t>–</w:t>
            </w:r>
            <w:r w:rsidR="004E207F">
              <w:rPr>
                <w:lang w:val="cs-CZ"/>
              </w:rPr>
              <w:t>2</w:t>
            </w:r>
            <w:r w:rsidRPr="00F80EF3">
              <w:rPr>
                <w:lang w:val="cs-CZ"/>
              </w:rPr>
              <w:t>1 h</w:t>
            </w:r>
            <w:r w:rsidRPr="00F80EF3">
              <w:rPr>
                <w:lang w:val="cs-CZ"/>
              </w:rPr>
              <w:br/>
            </w:r>
            <w:r w:rsidRPr="00F80EF3">
              <w:rPr>
                <w:b/>
                <w:bCs/>
                <w:lang w:val="cs-CZ"/>
              </w:rPr>
              <w:br/>
              <w:t>Info</w:t>
            </w:r>
            <w:r w:rsidRPr="00F80EF3">
              <w:rPr>
                <w:lang w:val="cs-CZ"/>
              </w:rPr>
              <w:br/>
            </w:r>
            <w:hyperlink r:id="rId9" w:history="1">
              <w:r w:rsidRPr="00F80EF3">
                <w:rPr>
                  <w:rStyle w:val="Hyperlink1"/>
                  <w:lang w:val="cs-CZ"/>
                </w:rPr>
                <w:t>info@ngprague.cz</w:t>
              </w:r>
            </w:hyperlink>
            <w:r w:rsidRPr="00F80EF3">
              <w:rPr>
                <w:lang w:val="cs-CZ"/>
              </w:rPr>
              <w:br/>
              <w:t>+420 224 301 122</w:t>
            </w:r>
            <w:r w:rsidRPr="00F80EF3">
              <w:rPr>
                <w:lang w:val="cs-CZ"/>
              </w:rPr>
              <w:br/>
            </w:r>
            <w:r w:rsidRPr="00F80EF3">
              <w:rPr>
                <w:rStyle w:val="Hyperlink1"/>
                <w:lang w:val="cs-CZ"/>
              </w:rPr>
              <w:t>www.ngprague.cz</w:t>
            </w:r>
          </w:p>
          <w:p w14:paraId="74F3449E" w14:textId="77777777" w:rsidR="00E24D36" w:rsidRPr="00F80EF3" w:rsidRDefault="00EA7DB1">
            <w:pPr>
              <w:spacing w:after="240"/>
              <w:ind w:right="0"/>
              <w:rPr>
                <w:lang w:val="cs-CZ"/>
              </w:rPr>
            </w:pPr>
            <w:r w:rsidRPr="00F80EF3">
              <w:rPr>
                <w:b/>
                <w:bCs/>
                <w:lang w:val="cs-CZ"/>
              </w:rPr>
              <w:t>Sledujte nás</w:t>
            </w:r>
            <w:r w:rsidRPr="00F80EF3">
              <w:rPr>
                <w:lang w:val="cs-CZ"/>
              </w:rPr>
              <w:br/>
            </w:r>
            <w:r w:rsidRPr="00F80EF3">
              <w:rPr>
                <w:noProof/>
                <w:lang w:val="cs-CZ"/>
              </w:rPr>
              <w:drawing>
                <wp:inline distT="0" distB="0" distL="0" distR="0" wp14:anchorId="61244C5A" wp14:editId="4891F335">
                  <wp:extent cx="104775" cy="104775"/>
                  <wp:effectExtent l="0" t="0" r="0" b="0"/>
                  <wp:docPr id="1073741827" name="officeArt object" descr="Obrázek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brázek 137" descr="Obrázek 13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80EF3">
              <w:rPr>
                <w:lang w:val="cs-CZ"/>
              </w:rPr>
              <w:t xml:space="preserve"> </w:t>
            </w:r>
            <w:hyperlink r:id="rId11" w:history="1">
              <w:r w:rsidRPr="00F80EF3">
                <w:rPr>
                  <w:rStyle w:val="Hyperlink0"/>
                  <w:lang w:val="cs-CZ"/>
                </w:rPr>
                <w:t>Národní galerie Praha</w:t>
              </w:r>
            </w:hyperlink>
            <w:r w:rsidRPr="00F80EF3">
              <w:rPr>
                <w:lang w:val="cs-CZ"/>
              </w:rPr>
              <w:br/>
            </w:r>
            <w:r w:rsidRPr="00F80EF3">
              <w:rPr>
                <w:noProof/>
                <w:lang w:val="cs-CZ"/>
              </w:rPr>
              <w:drawing>
                <wp:inline distT="0" distB="0" distL="0" distR="0" wp14:anchorId="222C2248" wp14:editId="122BD876">
                  <wp:extent cx="104775" cy="104775"/>
                  <wp:effectExtent l="0" t="0" r="0" b="0"/>
                  <wp:docPr id="1073741828" name="officeArt object" descr="Obrázek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Obrázek 138" descr="Obrázek 13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80EF3">
              <w:rPr>
                <w:lang w:val="cs-CZ"/>
              </w:rPr>
              <w:t xml:space="preserve"> </w:t>
            </w:r>
            <w:hyperlink r:id="rId12" w:history="1">
              <w:r w:rsidRPr="00F80EF3">
                <w:rPr>
                  <w:rStyle w:val="Hyperlink0"/>
                  <w:lang w:val="cs-CZ"/>
                </w:rPr>
                <w:t>Národní galerie Praha dětem</w:t>
              </w:r>
            </w:hyperlink>
            <w:r w:rsidRPr="00F80EF3">
              <w:rPr>
                <w:lang w:val="cs-CZ"/>
              </w:rPr>
              <w:br/>
            </w:r>
            <w:r w:rsidRPr="00F80EF3">
              <w:rPr>
                <w:noProof/>
                <w:lang w:val="cs-CZ"/>
              </w:rPr>
              <w:drawing>
                <wp:inline distT="0" distB="0" distL="0" distR="0" wp14:anchorId="371BD21A" wp14:editId="415801DE">
                  <wp:extent cx="104775" cy="104775"/>
                  <wp:effectExtent l="0" t="0" r="0" b="0"/>
                  <wp:docPr id="1073741829" name="officeArt object" descr="Obrázek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Obrázek 139" descr="Obrázek 13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80EF3">
              <w:rPr>
                <w:lang w:val="cs-CZ"/>
              </w:rPr>
              <w:t xml:space="preserve"> </w:t>
            </w:r>
            <w:hyperlink r:id="rId14" w:history="1">
              <w:proofErr w:type="spellStart"/>
              <w:r w:rsidRPr="00F80EF3">
                <w:rPr>
                  <w:rStyle w:val="Hyperlink0"/>
                  <w:lang w:val="cs-CZ"/>
                </w:rPr>
                <w:t>ngprague</w:t>
              </w:r>
              <w:proofErr w:type="spellEnd"/>
              <w:r w:rsidRPr="00F80EF3">
                <w:rPr>
                  <w:rStyle w:val="Hyperlink0"/>
                  <w:lang w:val="cs-CZ"/>
                </w:rPr>
                <w:t xml:space="preserve"> #</w:t>
              </w:r>
              <w:proofErr w:type="spellStart"/>
              <w:r w:rsidRPr="00F80EF3">
                <w:rPr>
                  <w:rStyle w:val="Hyperlink0"/>
                  <w:lang w:val="cs-CZ"/>
                </w:rPr>
                <w:t>ngprague</w:t>
              </w:r>
              <w:proofErr w:type="spellEnd"/>
            </w:hyperlink>
          </w:p>
        </w:tc>
      </w:tr>
      <w:tr w:rsidR="00E24D36" w:rsidRPr="00F80EF3" w14:paraId="7AFA39AD" w14:textId="77777777">
        <w:trPr>
          <w:trHeight w:val="5785"/>
        </w:trPr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15" w:type="dxa"/>
            </w:tcMar>
          </w:tcPr>
          <w:p w14:paraId="70BF39D0" w14:textId="77777777" w:rsidR="00F80EF3" w:rsidRPr="00F80EF3" w:rsidRDefault="00F80EF3" w:rsidP="00F80EF3">
            <w:pPr>
              <w:spacing w:after="240"/>
              <w:ind w:right="602"/>
              <w:rPr>
                <w:lang w:val="cs-CZ"/>
              </w:rPr>
            </w:pPr>
            <w:r w:rsidRPr="00F80EF3">
              <w:rPr>
                <w:b/>
                <w:bCs/>
                <w:lang w:val="cs-CZ"/>
              </w:rPr>
              <w:t>Ve spolupráci</w:t>
            </w:r>
            <w:r w:rsidRPr="00F80EF3">
              <w:rPr>
                <w:lang w:val="cs-CZ"/>
              </w:rPr>
              <w:br/>
            </w:r>
            <w:proofErr w:type="spellStart"/>
            <w:r w:rsidRPr="00F80EF3">
              <w:rPr>
                <w:lang w:val="cs-CZ"/>
              </w:rPr>
              <w:t>Wallraf</w:t>
            </w:r>
            <w:proofErr w:type="spellEnd"/>
            <w:r w:rsidRPr="00F80EF3">
              <w:rPr>
                <w:lang w:val="cs-CZ"/>
              </w:rPr>
              <w:t>-</w:t>
            </w:r>
            <w:proofErr w:type="spellStart"/>
            <w:r w:rsidRPr="00F80EF3">
              <w:rPr>
                <w:lang w:val="cs-CZ"/>
              </w:rPr>
              <w:t>Richartz</w:t>
            </w:r>
            <w:proofErr w:type="spellEnd"/>
            <w:r w:rsidRPr="00F80EF3">
              <w:rPr>
                <w:lang w:val="cs-CZ"/>
              </w:rPr>
              <w:t xml:space="preserve">-Museum &amp; </w:t>
            </w:r>
            <w:proofErr w:type="spellStart"/>
            <w:r w:rsidRPr="00F80EF3">
              <w:rPr>
                <w:lang w:val="cs-CZ"/>
              </w:rPr>
              <w:t>Fondation</w:t>
            </w:r>
            <w:proofErr w:type="spellEnd"/>
            <w:r w:rsidRPr="00F80EF3">
              <w:rPr>
                <w:lang w:val="cs-CZ"/>
              </w:rPr>
              <w:t xml:space="preserve"> </w:t>
            </w:r>
            <w:proofErr w:type="spellStart"/>
            <w:r w:rsidRPr="00F80EF3">
              <w:rPr>
                <w:lang w:val="cs-CZ"/>
              </w:rPr>
              <w:t>Corboud</w:t>
            </w:r>
            <w:proofErr w:type="spellEnd"/>
          </w:p>
          <w:p w14:paraId="10EEC78E" w14:textId="77777777" w:rsidR="00E24D36" w:rsidRPr="00F80EF3" w:rsidRDefault="00EA7DB1">
            <w:pPr>
              <w:spacing w:after="240"/>
              <w:rPr>
                <w:b/>
                <w:bCs/>
                <w:lang w:val="cs-CZ"/>
              </w:rPr>
            </w:pPr>
            <w:r w:rsidRPr="00F80EF3">
              <w:rPr>
                <w:b/>
                <w:bCs/>
                <w:lang w:val="cs-CZ"/>
              </w:rPr>
              <w:t>Generální partner</w:t>
            </w:r>
            <w:r w:rsidRPr="00F80EF3">
              <w:rPr>
                <w:b/>
                <w:bCs/>
                <w:lang w:val="cs-CZ"/>
              </w:rPr>
              <w:br/>
            </w:r>
            <w:r w:rsidRPr="00F80EF3">
              <w:rPr>
                <w:lang w:val="cs-CZ"/>
              </w:rPr>
              <w:t>Komerční banka</w:t>
            </w:r>
          </w:p>
          <w:p w14:paraId="336A5293" w14:textId="77777777" w:rsidR="00E24D36" w:rsidRPr="00F80EF3" w:rsidRDefault="00EA7DB1" w:rsidP="00624235">
            <w:pPr>
              <w:spacing w:after="0"/>
              <w:ind w:right="1736"/>
              <w:rPr>
                <w:lang w:val="cs-CZ"/>
              </w:rPr>
            </w:pPr>
            <w:r w:rsidRPr="00F80EF3">
              <w:rPr>
                <w:b/>
                <w:bCs/>
                <w:lang w:val="cs-CZ"/>
              </w:rPr>
              <w:t xml:space="preserve">Za podpory </w:t>
            </w:r>
            <w:r w:rsidRPr="00F80EF3">
              <w:rPr>
                <w:b/>
                <w:bCs/>
                <w:lang w:val="cs-CZ"/>
              </w:rPr>
              <w:br/>
            </w:r>
            <w:r w:rsidRPr="00F80EF3">
              <w:rPr>
                <w:lang w:val="cs-CZ"/>
              </w:rPr>
              <w:t>Ministerstvo kultury České republiky</w:t>
            </w:r>
            <w:r w:rsidRPr="00F80EF3">
              <w:rPr>
                <w:lang w:val="cs-CZ"/>
              </w:rPr>
              <w:br/>
              <w:t>Hlavní město Praha</w:t>
            </w:r>
          </w:p>
          <w:p w14:paraId="10EEAFE4" w14:textId="77777777" w:rsidR="00E24D36" w:rsidRPr="00F80EF3" w:rsidRDefault="00E24D36">
            <w:pPr>
              <w:spacing w:after="0"/>
              <w:rPr>
                <w:lang w:val="cs-CZ"/>
              </w:rPr>
            </w:pPr>
          </w:p>
          <w:p w14:paraId="2FDE732E" w14:textId="77777777" w:rsidR="00E24D36" w:rsidRPr="00F80EF3" w:rsidRDefault="00EA7DB1" w:rsidP="00624235">
            <w:pPr>
              <w:spacing w:after="240"/>
              <w:ind w:right="2303"/>
              <w:rPr>
                <w:b/>
                <w:bCs/>
                <w:lang w:val="cs-CZ"/>
              </w:rPr>
            </w:pPr>
            <w:r w:rsidRPr="00F80EF3">
              <w:rPr>
                <w:b/>
                <w:bCs/>
                <w:lang w:val="cs-CZ"/>
              </w:rPr>
              <w:t>Generální mediální partner</w:t>
            </w:r>
            <w:r w:rsidRPr="00F80EF3">
              <w:rPr>
                <w:b/>
                <w:bCs/>
                <w:lang w:val="cs-CZ"/>
              </w:rPr>
              <w:br/>
            </w:r>
            <w:r w:rsidRPr="00F80EF3">
              <w:rPr>
                <w:lang w:val="cs-CZ"/>
              </w:rPr>
              <w:t>Česká televize</w:t>
            </w:r>
          </w:p>
          <w:p w14:paraId="03F56BC7" w14:textId="77777777" w:rsidR="00092CF0" w:rsidRPr="00F80EF3" w:rsidRDefault="00EA7DB1">
            <w:pPr>
              <w:spacing w:after="0"/>
              <w:rPr>
                <w:lang w:val="cs-CZ"/>
              </w:rPr>
            </w:pPr>
            <w:r w:rsidRPr="00F80EF3">
              <w:rPr>
                <w:b/>
                <w:bCs/>
                <w:lang w:val="cs-CZ"/>
              </w:rPr>
              <w:t>Mediální partneři</w:t>
            </w:r>
            <w:r w:rsidRPr="00F80EF3">
              <w:rPr>
                <w:b/>
                <w:bCs/>
                <w:lang w:val="cs-CZ"/>
              </w:rPr>
              <w:br/>
            </w:r>
            <w:proofErr w:type="spellStart"/>
            <w:r w:rsidR="00092CF0" w:rsidRPr="00F80EF3">
              <w:rPr>
                <w:lang w:val="cs-CZ"/>
              </w:rPr>
              <w:t>Artalk</w:t>
            </w:r>
            <w:proofErr w:type="spellEnd"/>
          </w:p>
          <w:p w14:paraId="79347061" w14:textId="77777777" w:rsidR="00E24D36" w:rsidRPr="00F80EF3" w:rsidRDefault="00EA7DB1">
            <w:pPr>
              <w:spacing w:after="0"/>
              <w:rPr>
                <w:lang w:val="cs-CZ"/>
              </w:rPr>
            </w:pPr>
            <w:proofErr w:type="spellStart"/>
            <w:r w:rsidRPr="00F80EF3">
              <w:rPr>
                <w:lang w:val="cs-CZ"/>
              </w:rPr>
              <w:t>ArtMap</w:t>
            </w:r>
            <w:proofErr w:type="spellEnd"/>
            <w:r w:rsidRPr="00F80EF3">
              <w:rPr>
                <w:lang w:val="cs-CZ"/>
              </w:rPr>
              <w:br/>
            </w:r>
            <w:proofErr w:type="spellStart"/>
            <w:r w:rsidRPr="00F80EF3">
              <w:rPr>
                <w:lang w:val="cs-CZ"/>
              </w:rPr>
              <w:t>Monitora</w:t>
            </w:r>
            <w:proofErr w:type="spellEnd"/>
          </w:p>
          <w:p w14:paraId="2EE2341A" w14:textId="77777777" w:rsidR="00B2632A" w:rsidRPr="00F80EF3" w:rsidRDefault="00EA7DB1" w:rsidP="00307851">
            <w:pPr>
              <w:rPr>
                <w:lang w:val="cs-CZ"/>
              </w:rPr>
            </w:pPr>
            <w:proofErr w:type="spellStart"/>
            <w:r w:rsidRPr="00F80EF3">
              <w:rPr>
                <w:lang w:val="cs-CZ"/>
              </w:rPr>
              <w:t>Radio</w:t>
            </w:r>
            <w:proofErr w:type="spellEnd"/>
            <w:r w:rsidRPr="00F80EF3">
              <w:rPr>
                <w:lang w:val="cs-CZ"/>
              </w:rPr>
              <w:t xml:space="preserve"> 1</w:t>
            </w:r>
          </w:p>
          <w:p w14:paraId="6BC83731" w14:textId="36F59C04" w:rsidR="00F80EF3" w:rsidRPr="00F80EF3" w:rsidRDefault="00F80EF3" w:rsidP="00F80EF3">
            <w:pPr>
              <w:ind w:right="891"/>
              <w:rPr>
                <w:lang w:val="cs-CZ"/>
              </w:rPr>
            </w:pPr>
            <w:r w:rsidRPr="00F80EF3">
              <w:rPr>
                <w:b/>
                <w:lang w:val="cs-CZ"/>
              </w:rPr>
              <w:t>Osvětlení</w:t>
            </w:r>
            <w:r w:rsidRPr="00F80EF3">
              <w:rPr>
                <w:lang w:val="cs-CZ"/>
              </w:rPr>
              <w:t xml:space="preserve"> </w:t>
            </w:r>
            <w:r w:rsidRPr="00F80EF3">
              <w:rPr>
                <w:b/>
                <w:lang w:val="cs-CZ"/>
              </w:rPr>
              <w:t>výstavy laskavě poskytla</w:t>
            </w:r>
            <w:r w:rsidRPr="00F80EF3">
              <w:rPr>
                <w:lang w:val="cs-CZ"/>
              </w:rPr>
              <w:t xml:space="preserve"> </w:t>
            </w:r>
            <w:r w:rsidRPr="00F80EF3">
              <w:rPr>
                <w:lang w:val="cs-CZ"/>
              </w:rPr>
              <w:br/>
              <w:t xml:space="preserve">Etna </w:t>
            </w:r>
            <w:proofErr w:type="spellStart"/>
            <w:r w:rsidRPr="00F80EF3">
              <w:rPr>
                <w:lang w:val="cs-CZ"/>
              </w:rPr>
              <w:t>iGuzzini</w:t>
            </w:r>
            <w:proofErr w:type="spellEnd"/>
          </w:p>
        </w:tc>
      </w:tr>
    </w:tbl>
    <w:p w14:paraId="6C838AD2" w14:textId="77777777" w:rsidR="00E24D36" w:rsidRPr="00F80EF3" w:rsidRDefault="00E24D36">
      <w:pPr>
        <w:widowControl w:val="0"/>
        <w:ind w:right="0"/>
        <w:jc w:val="both"/>
        <w:rPr>
          <w:lang w:val="cs-CZ"/>
        </w:rPr>
      </w:pPr>
    </w:p>
    <w:sectPr w:rsidR="00E24D36" w:rsidRPr="00F80EF3">
      <w:headerReference w:type="default" r:id="rId15"/>
      <w:pgSz w:w="11900" w:h="16840"/>
      <w:pgMar w:top="2211" w:right="567" w:bottom="567" w:left="567" w:header="669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9D84A" w14:textId="77777777" w:rsidR="006E05C9" w:rsidRDefault="006E05C9">
      <w:pPr>
        <w:spacing w:after="0"/>
      </w:pPr>
      <w:r>
        <w:separator/>
      </w:r>
    </w:p>
  </w:endnote>
  <w:endnote w:type="continuationSeparator" w:id="0">
    <w:p w14:paraId="5F3C19CE" w14:textId="77777777" w:rsidR="006E05C9" w:rsidRDefault="006E0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25C82" w14:textId="77777777" w:rsidR="006E05C9" w:rsidRDefault="006E05C9">
      <w:pPr>
        <w:spacing w:after="0"/>
      </w:pPr>
      <w:r>
        <w:separator/>
      </w:r>
    </w:p>
  </w:footnote>
  <w:footnote w:type="continuationSeparator" w:id="0">
    <w:p w14:paraId="35A3AFAC" w14:textId="77777777" w:rsidR="006E05C9" w:rsidRDefault="006E0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80A7D" w14:textId="77777777" w:rsidR="00E24D36" w:rsidRDefault="00EA7DB1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6727E76" wp14:editId="716A38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800" cy="1962001"/>
          <wp:effectExtent l="0" t="0" r="0" b="0"/>
          <wp:wrapNone/>
          <wp:docPr id="1073741825" name="officeArt object" descr="zahlavi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ahlavi.wmf" descr="zahlavi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800" cy="196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36"/>
    <w:rsid w:val="000151D4"/>
    <w:rsid w:val="00040E48"/>
    <w:rsid w:val="00092CF0"/>
    <w:rsid w:val="000E0B77"/>
    <w:rsid w:val="00124314"/>
    <w:rsid w:val="00287A39"/>
    <w:rsid w:val="002B2D07"/>
    <w:rsid w:val="00307851"/>
    <w:rsid w:val="00363C64"/>
    <w:rsid w:val="003B5A60"/>
    <w:rsid w:val="00416068"/>
    <w:rsid w:val="00437EE7"/>
    <w:rsid w:val="004B436F"/>
    <w:rsid w:val="004E207F"/>
    <w:rsid w:val="00543B9C"/>
    <w:rsid w:val="005B60EC"/>
    <w:rsid w:val="005C240B"/>
    <w:rsid w:val="005D7746"/>
    <w:rsid w:val="00617B40"/>
    <w:rsid w:val="00624235"/>
    <w:rsid w:val="00654B37"/>
    <w:rsid w:val="006804DF"/>
    <w:rsid w:val="006B3463"/>
    <w:rsid w:val="006B440D"/>
    <w:rsid w:val="006E05C9"/>
    <w:rsid w:val="006E7D4F"/>
    <w:rsid w:val="006F0BAA"/>
    <w:rsid w:val="00722B9F"/>
    <w:rsid w:val="00853195"/>
    <w:rsid w:val="008959E6"/>
    <w:rsid w:val="008A49F0"/>
    <w:rsid w:val="008E39E2"/>
    <w:rsid w:val="00950246"/>
    <w:rsid w:val="009D5C02"/>
    <w:rsid w:val="009F01D1"/>
    <w:rsid w:val="00A1145B"/>
    <w:rsid w:val="00A14804"/>
    <w:rsid w:val="00A56E88"/>
    <w:rsid w:val="00A577B4"/>
    <w:rsid w:val="00A80C53"/>
    <w:rsid w:val="00B0213E"/>
    <w:rsid w:val="00B2632A"/>
    <w:rsid w:val="00B727DC"/>
    <w:rsid w:val="00BE13CA"/>
    <w:rsid w:val="00C50ABE"/>
    <w:rsid w:val="00C56715"/>
    <w:rsid w:val="00C767D0"/>
    <w:rsid w:val="00C77F1F"/>
    <w:rsid w:val="00CA7EFE"/>
    <w:rsid w:val="00CC6A3C"/>
    <w:rsid w:val="00CE0E59"/>
    <w:rsid w:val="00D12E55"/>
    <w:rsid w:val="00D248A2"/>
    <w:rsid w:val="00D41DB0"/>
    <w:rsid w:val="00D64C44"/>
    <w:rsid w:val="00DD792B"/>
    <w:rsid w:val="00E16B4C"/>
    <w:rsid w:val="00E24D36"/>
    <w:rsid w:val="00EA7DB1"/>
    <w:rsid w:val="00EC3009"/>
    <w:rsid w:val="00ED3608"/>
    <w:rsid w:val="00EF30D3"/>
    <w:rsid w:val="00F75076"/>
    <w:rsid w:val="00F80EF3"/>
    <w:rsid w:val="00F9537B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3258"/>
  <w15:docId w15:val="{28E67144-A4BF-4A2A-8271-F1D2373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/>
      <w:ind w:right="2835"/>
    </w:pPr>
    <w:rPr>
      <w:rFonts w:ascii="Helvetica" w:hAnsi="Helvetica" w:cs="Arial Unicode MS"/>
      <w:color w:val="000000"/>
      <w:u w:color="000000"/>
      <w:lang w:val="da-DK"/>
    </w:rPr>
  </w:style>
  <w:style w:type="paragraph" w:styleId="Nadpis1">
    <w:name w:val="heading 1"/>
    <w:next w:val="Normln"/>
    <w:pPr>
      <w:keepNext/>
      <w:keepLines/>
      <w:ind w:right="2835"/>
      <w:outlineLvl w:val="0"/>
    </w:pPr>
    <w:rPr>
      <w:rFonts w:ascii="Helvetica" w:hAnsi="Helvetica" w:cs="Arial Unicode MS"/>
      <w:b/>
      <w:bCs/>
      <w:caps/>
      <w:color w:val="000000"/>
      <w:sz w:val="44"/>
      <w:szCs w:val="44"/>
      <w:u w:color="000000"/>
      <w:lang w:val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ind w:right="2835"/>
    </w:pPr>
    <w:rPr>
      <w:rFonts w:ascii="Helvetica" w:hAnsi="Helvetica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Uvodnodstavec">
    <w:name w:val="Uvodní odstavec"/>
    <w:pPr>
      <w:pBdr>
        <w:top w:val="single" w:sz="8" w:space="0" w:color="000000"/>
      </w:pBdr>
      <w:spacing w:after="200"/>
      <w:ind w:right="2834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character" w:customStyle="1" w:styleId="Hyperlink1">
    <w:name w:val="Hyperlink.1"/>
    <w:basedOn w:val="Link"/>
    <w:rPr>
      <w:color w:val="000000"/>
      <w:u w:val="non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A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A3C"/>
    <w:rPr>
      <w:rFonts w:ascii="Segoe UI" w:hAnsi="Segoe UI" w:cs="Segoe UI"/>
      <w:color w:val="000000"/>
      <w:sz w:val="18"/>
      <w:szCs w:val="18"/>
      <w:u w:color="000000"/>
      <w:lang w:val="da-DK"/>
    </w:rPr>
  </w:style>
  <w:style w:type="character" w:styleId="Odkaznakoment">
    <w:name w:val="annotation reference"/>
    <w:basedOn w:val="Standardnpsmoodstavce"/>
    <w:uiPriority w:val="99"/>
    <w:semiHidden/>
    <w:unhideWhenUsed/>
    <w:rsid w:val="00654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4B3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4B37"/>
    <w:rPr>
      <w:rFonts w:ascii="Helvetica" w:hAnsi="Helvetica" w:cs="Arial Unicode MS"/>
      <w:color w:val="000000"/>
      <w:u w:color="000000"/>
      <w:lang w:val="da-D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B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B37"/>
    <w:rPr>
      <w:rFonts w:ascii="Helvetica" w:hAnsi="Helvetica" w:cs="Arial Unicode MS"/>
      <w:b/>
      <w:bCs/>
      <w:color w:val="000000"/>
      <w:u w:color="0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sochorova@ngprague.cz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bit.ly/NGP-PRESS" TargetMode="External"/><Relationship Id="rId12" Type="http://schemas.openxmlformats.org/officeDocument/2006/relationships/hyperlink" Target="https://www.facebook.com/NGPdete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GPragu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ngprague.cz" TargetMode="External"/><Relationship Id="rId14" Type="http://schemas.openxmlformats.org/officeDocument/2006/relationships/hyperlink" Target="https://www.instagram.com/ngpragu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4B19-74AD-4E76-BED1-EE256911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Vacková</dc:creator>
  <cp:lastModifiedBy>Korábová Alžběta</cp:lastModifiedBy>
  <cp:revision>2</cp:revision>
  <dcterms:created xsi:type="dcterms:W3CDTF">2021-01-21T10:44:00Z</dcterms:created>
  <dcterms:modified xsi:type="dcterms:W3CDTF">2021-01-21T10:44:00Z</dcterms:modified>
</cp:coreProperties>
</file>