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7776"/>
      </w:tblGrid>
      <w:tr w:rsidR="00A90146" w:rsidRPr="00F37D30" w:rsidTr="005B7B16">
        <w:trPr>
          <w:trHeight w:val="1843"/>
        </w:trPr>
        <w:tc>
          <w:tcPr>
            <w:tcW w:w="1282" w:type="dxa"/>
            <w:tcBorders>
              <w:top w:val="nil"/>
              <w:left w:val="nil"/>
              <w:bottom w:val="nil"/>
              <w:right w:val="nil"/>
            </w:tcBorders>
            <w:shd w:val="clear" w:color="auto" w:fill="EAEAEA"/>
            <w:vAlign w:val="center"/>
          </w:tcPr>
          <w:p w:rsidR="00A90146" w:rsidRPr="00F37D30" w:rsidRDefault="00A90146" w:rsidP="005B7B16">
            <w:pPr>
              <w:jc w:val="center"/>
              <w:rPr>
                <w:b/>
                <w:sz w:val="24"/>
                <w:szCs w:val="24"/>
              </w:rPr>
            </w:pPr>
            <w:r w:rsidRPr="00F37D30">
              <w:rPr>
                <w:noProof/>
                <w:sz w:val="24"/>
                <w:szCs w:val="24"/>
                <w:lang w:eastAsia="cs-CZ"/>
              </w:rPr>
              <w:drawing>
                <wp:inline distT="0" distB="0" distL="0" distR="0">
                  <wp:extent cx="676275" cy="69532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inline>
              </w:drawing>
            </w:r>
          </w:p>
        </w:tc>
        <w:tc>
          <w:tcPr>
            <w:tcW w:w="8340" w:type="dxa"/>
            <w:tcBorders>
              <w:top w:val="nil"/>
              <w:left w:val="nil"/>
              <w:bottom w:val="nil"/>
              <w:right w:val="nil"/>
            </w:tcBorders>
            <w:shd w:val="clear" w:color="auto" w:fill="EAEAEA"/>
            <w:vAlign w:val="center"/>
          </w:tcPr>
          <w:p w:rsidR="00A90146" w:rsidRPr="00F37D30" w:rsidRDefault="00A90146" w:rsidP="005B7B16">
            <w:pPr>
              <w:pStyle w:val="Zkladntextodsazen"/>
              <w:ind w:left="1128" w:firstLine="0"/>
              <w:rPr>
                <w:szCs w:val="24"/>
              </w:rPr>
            </w:pPr>
          </w:p>
          <w:p w:rsidR="00A90146" w:rsidRDefault="00A90146" w:rsidP="005B7B16">
            <w:pPr>
              <w:pStyle w:val="Zkladntextodsazen"/>
              <w:ind w:firstLine="0"/>
              <w:rPr>
                <w:szCs w:val="24"/>
              </w:rPr>
            </w:pPr>
          </w:p>
          <w:p w:rsidR="00A90146" w:rsidRDefault="00A90146" w:rsidP="0002786D">
            <w:pPr>
              <w:pStyle w:val="Zkladntextodsazen"/>
              <w:ind w:firstLine="0"/>
              <w:rPr>
                <w:szCs w:val="24"/>
              </w:rPr>
            </w:pPr>
            <w:r w:rsidRPr="00F37D30">
              <w:rPr>
                <w:szCs w:val="24"/>
              </w:rPr>
              <w:t>Rada městské části Praha 1</w:t>
            </w:r>
            <w:r>
              <w:rPr>
                <w:szCs w:val="24"/>
              </w:rPr>
              <w:t xml:space="preserve"> </w:t>
            </w:r>
            <w:r w:rsidRPr="00F37D30">
              <w:rPr>
                <w:szCs w:val="24"/>
              </w:rPr>
              <w:t>vyhlašuje</w:t>
            </w:r>
            <w:r w:rsidR="0002786D">
              <w:rPr>
                <w:szCs w:val="24"/>
              </w:rPr>
              <w:t xml:space="preserve"> </w:t>
            </w:r>
            <w:r w:rsidRPr="00F37D30">
              <w:rPr>
                <w:szCs w:val="24"/>
              </w:rPr>
              <w:t>dotační program s</w:t>
            </w:r>
            <w:r>
              <w:rPr>
                <w:szCs w:val="24"/>
              </w:rPr>
              <w:t> </w:t>
            </w:r>
            <w:r w:rsidRPr="00F37D30">
              <w:rPr>
                <w:szCs w:val="24"/>
              </w:rPr>
              <w:t>názvem</w:t>
            </w:r>
          </w:p>
          <w:p w:rsidR="00A90146" w:rsidRDefault="00A90146" w:rsidP="005B7B16">
            <w:pPr>
              <w:pStyle w:val="Zkladntextodsazen"/>
              <w:ind w:firstLine="0"/>
              <w:rPr>
                <w:szCs w:val="24"/>
              </w:rPr>
            </w:pPr>
            <w:r>
              <w:rPr>
                <w:szCs w:val="24"/>
              </w:rPr>
              <w:t>Jednička pro rok 2020</w:t>
            </w:r>
          </w:p>
          <w:p w:rsidR="00A90146" w:rsidRDefault="00A90146" w:rsidP="00A90146">
            <w:pPr>
              <w:pStyle w:val="Zkladntextodsazen"/>
              <w:numPr>
                <w:ilvl w:val="0"/>
                <w:numId w:val="8"/>
              </w:numPr>
              <w:rPr>
                <w:szCs w:val="24"/>
              </w:rPr>
            </w:pPr>
            <w:r>
              <w:rPr>
                <w:szCs w:val="24"/>
              </w:rPr>
              <w:t>Sociální oblast</w:t>
            </w:r>
          </w:p>
          <w:p w:rsidR="00A90146" w:rsidRDefault="00A90146" w:rsidP="00A90146">
            <w:pPr>
              <w:pStyle w:val="Zkladntextodsazen"/>
              <w:numPr>
                <w:ilvl w:val="0"/>
                <w:numId w:val="8"/>
              </w:numPr>
              <w:rPr>
                <w:szCs w:val="24"/>
              </w:rPr>
            </w:pPr>
            <w:r>
              <w:rPr>
                <w:szCs w:val="24"/>
              </w:rPr>
              <w:t>Protidrogová prevence</w:t>
            </w:r>
          </w:p>
          <w:p w:rsidR="00A90146" w:rsidRDefault="00A90146" w:rsidP="00A90146">
            <w:pPr>
              <w:pStyle w:val="Zkladntextodsazen"/>
              <w:numPr>
                <w:ilvl w:val="0"/>
                <w:numId w:val="8"/>
              </w:numPr>
              <w:rPr>
                <w:szCs w:val="24"/>
              </w:rPr>
            </w:pPr>
            <w:r>
              <w:rPr>
                <w:szCs w:val="24"/>
              </w:rPr>
              <w:t>Zdravotně sociální služby</w:t>
            </w:r>
          </w:p>
          <w:p w:rsidR="00A90146" w:rsidRPr="00F37D30" w:rsidRDefault="00A90146" w:rsidP="00A90146">
            <w:pPr>
              <w:pStyle w:val="Zkladntextodsazen"/>
              <w:ind w:left="720" w:firstLine="0"/>
              <w:jc w:val="left"/>
              <w:rPr>
                <w:szCs w:val="24"/>
              </w:rPr>
            </w:pPr>
          </w:p>
          <w:p w:rsidR="00A90146" w:rsidRPr="00F37D30" w:rsidRDefault="00A90146" w:rsidP="00A90146">
            <w:pPr>
              <w:pStyle w:val="Zkladntextodsazen"/>
              <w:ind w:left="720" w:firstLine="0"/>
              <w:jc w:val="left"/>
              <w:rPr>
                <w:b w:val="0"/>
                <w:szCs w:val="24"/>
              </w:rPr>
            </w:pPr>
          </w:p>
        </w:tc>
      </w:tr>
      <w:tr w:rsidR="00A90146" w:rsidRPr="00F37D30" w:rsidTr="00A90146">
        <w:trPr>
          <w:trHeight w:val="80"/>
        </w:trPr>
        <w:tc>
          <w:tcPr>
            <w:tcW w:w="1282" w:type="dxa"/>
            <w:tcBorders>
              <w:top w:val="nil"/>
              <w:left w:val="nil"/>
              <w:bottom w:val="nil"/>
              <w:right w:val="nil"/>
            </w:tcBorders>
            <w:shd w:val="clear" w:color="auto" w:fill="EAEAEA"/>
            <w:vAlign w:val="center"/>
          </w:tcPr>
          <w:p w:rsidR="00A90146" w:rsidRPr="00F37D30" w:rsidRDefault="00A90146" w:rsidP="005B7B16">
            <w:pPr>
              <w:jc w:val="center"/>
              <w:rPr>
                <w:noProof/>
                <w:sz w:val="24"/>
                <w:szCs w:val="24"/>
                <w:lang w:eastAsia="cs-CZ"/>
              </w:rPr>
            </w:pPr>
          </w:p>
        </w:tc>
        <w:tc>
          <w:tcPr>
            <w:tcW w:w="8340" w:type="dxa"/>
            <w:tcBorders>
              <w:top w:val="nil"/>
              <w:left w:val="nil"/>
              <w:bottom w:val="nil"/>
              <w:right w:val="nil"/>
            </w:tcBorders>
            <w:shd w:val="clear" w:color="auto" w:fill="EAEAEA"/>
            <w:vAlign w:val="center"/>
          </w:tcPr>
          <w:p w:rsidR="00A90146" w:rsidRPr="00F37D30" w:rsidRDefault="00A90146" w:rsidP="00A90146">
            <w:pPr>
              <w:pStyle w:val="Zkladntextodsazen"/>
              <w:ind w:firstLine="0"/>
              <w:jc w:val="left"/>
              <w:rPr>
                <w:szCs w:val="24"/>
              </w:rPr>
            </w:pPr>
          </w:p>
        </w:tc>
      </w:tr>
    </w:tbl>
    <w:p w:rsidR="00AA7E7D" w:rsidRDefault="00AA7E7D" w:rsidP="00A90146">
      <w:pPr>
        <w:rPr>
          <w:b/>
          <w:color w:val="000000"/>
        </w:rPr>
      </w:pPr>
    </w:p>
    <w:p w:rsidR="00AA7E7D" w:rsidRDefault="008748CE">
      <w:pPr>
        <w:numPr>
          <w:ilvl w:val="0"/>
          <w:numId w:val="4"/>
        </w:numPr>
        <w:ind w:left="426"/>
        <w:jc w:val="both"/>
        <w:rPr>
          <w:b/>
          <w:color w:val="000000"/>
          <w:sz w:val="22"/>
          <w:szCs w:val="22"/>
        </w:rPr>
      </w:pPr>
      <w:r>
        <w:rPr>
          <w:b/>
          <w:color w:val="000000"/>
          <w:sz w:val="22"/>
          <w:szCs w:val="22"/>
          <w:u w:val="single"/>
        </w:rPr>
        <w:t>Sociální oblast</w:t>
      </w:r>
    </w:p>
    <w:p w:rsidR="00AA7E7D" w:rsidRDefault="008748CE">
      <w:pPr>
        <w:ind w:left="426"/>
        <w:jc w:val="both"/>
      </w:pPr>
      <w:r>
        <w:rPr>
          <w:color w:val="000000"/>
          <w:sz w:val="22"/>
          <w:szCs w:val="22"/>
        </w:rPr>
        <w:t>Dotační program je zaměřen na podporu širokého spektra sociálních služeb a návazných fakultativních činností určených pro všechny věkové kategorie a sociální skupiny. Smyslem a cílem uvedeného programu je podpora rozvoje a zkvalitnění sociálních služeb a fakultativních činností snížením nákladů na realizaci projektů poskytovatelům sociálních služeb, které by mohla využívat co nejširší skupina občanů z MČ Praha 1.</w:t>
      </w:r>
      <w:r>
        <w:rPr>
          <w:sz w:val="22"/>
          <w:szCs w:val="22"/>
        </w:rPr>
        <w:t xml:space="preserve"> </w:t>
      </w:r>
    </w:p>
    <w:p w:rsidR="00AA7E7D" w:rsidRDefault="008748CE">
      <w:pPr>
        <w:pStyle w:val="Zkladntext21"/>
        <w:spacing w:line="240" w:lineRule="auto"/>
        <w:ind w:left="426"/>
        <w:jc w:val="both"/>
        <w:rPr>
          <w:sz w:val="22"/>
          <w:szCs w:val="22"/>
          <w:lang w:val="cs-CZ"/>
        </w:rPr>
      </w:pPr>
      <w:r>
        <w:rPr>
          <w:sz w:val="22"/>
          <w:szCs w:val="22"/>
          <w:u w:val="single"/>
          <w:lang w:val="cs-CZ"/>
        </w:rPr>
        <w:t>Oprávněnými žadateli o poskytnutí dotace</w:t>
      </w:r>
      <w:r>
        <w:rPr>
          <w:sz w:val="22"/>
          <w:szCs w:val="22"/>
          <w:lang w:val="cs-CZ"/>
        </w:rPr>
        <w:t xml:space="preserve"> jsou fyzické a právnické osoby poskytující dlouhodobě sociální služby na území MČ Praha 1 nebo občanům s trvalým bydlištěm v Praze 1 (dále jen „žadatel“), splňující další podmínky stanovené v tomto dotačním programu, a svou činnost vykonávají v souladu s právním řádem ČR a tedy jsou pověřeny k výkonu činnosti.</w:t>
      </w:r>
    </w:p>
    <w:p w:rsidR="00AA7E7D" w:rsidRDefault="00AA7E7D">
      <w:pPr>
        <w:pStyle w:val="Zkladntext21"/>
        <w:spacing w:line="240" w:lineRule="auto"/>
        <w:ind w:left="426"/>
        <w:jc w:val="both"/>
        <w:rPr>
          <w:sz w:val="22"/>
          <w:szCs w:val="22"/>
          <w:lang w:val="cs-CZ"/>
        </w:rPr>
      </w:pPr>
    </w:p>
    <w:p w:rsidR="00AA7E7D" w:rsidRDefault="008748CE">
      <w:pPr>
        <w:pStyle w:val="Zkladntext21"/>
        <w:spacing w:line="240" w:lineRule="auto"/>
        <w:ind w:left="426"/>
        <w:jc w:val="both"/>
      </w:pPr>
      <w:r>
        <w:rPr>
          <w:color w:val="000000"/>
          <w:sz w:val="22"/>
          <w:szCs w:val="22"/>
          <w:lang w:val="cs-CZ"/>
        </w:rPr>
        <w:t>Podrobnější specifikace týkající se oprávněných žadatelů je uvedena v Pravidlech pro poskytnutí dotace MČ Praha 1.</w:t>
      </w:r>
    </w:p>
    <w:p w:rsidR="00AA7E7D" w:rsidRDefault="008748CE">
      <w:pPr>
        <w:pStyle w:val="Zkladntext21"/>
        <w:spacing w:line="240" w:lineRule="auto"/>
        <w:ind w:left="426"/>
        <w:jc w:val="both"/>
        <w:rPr>
          <w:sz w:val="22"/>
          <w:szCs w:val="22"/>
          <w:lang w:val="cs-CZ"/>
        </w:rPr>
      </w:pPr>
      <w:r>
        <w:rPr>
          <w:color w:val="000000"/>
          <w:sz w:val="22"/>
          <w:szCs w:val="22"/>
          <w:lang w:val="cs-CZ"/>
        </w:rPr>
        <w:t xml:space="preserve"> </w:t>
      </w:r>
    </w:p>
    <w:p w:rsidR="00AA7E7D" w:rsidRDefault="008748CE">
      <w:pPr>
        <w:ind w:left="284"/>
        <w:jc w:val="both"/>
      </w:pPr>
      <w:r>
        <w:rPr>
          <w:b/>
          <w:sz w:val="22"/>
          <w:szCs w:val="22"/>
        </w:rPr>
        <w:t xml:space="preserve">Podpořeny mohou být především následující sociální služby: </w:t>
      </w:r>
    </w:p>
    <w:p w:rsidR="00AA7E7D" w:rsidRDefault="00AA7E7D">
      <w:pPr>
        <w:ind w:left="426"/>
        <w:jc w:val="both"/>
        <w:rPr>
          <w:b/>
          <w:sz w:val="22"/>
          <w:szCs w:val="22"/>
        </w:rPr>
      </w:pPr>
    </w:p>
    <w:p w:rsidR="00AA7E7D" w:rsidRDefault="008748CE">
      <w:pPr>
        <w:numPr>
          <w:ilvl w:val="0"/>
          <w:numId w:val="2"/>
        </w:numPr>
        <w:tabs>
          <w:tab w:val="clear" w:pos="708"/>
          <w:tab w:val="left" w:pos="851"/>
        </w:tabs>
        <w:ind w:hanging="76"/>
        <w:jc w:val="both"/>
        <w:rPr>
          <w:b/>
          <w:sz w:val="22"/>
          <w:szCs w:val="22"/>
          <w:u w:val="single"/>
        </w:rPr>
      </w:pPr>
      <w:r>
        <w:rPr>
          <w:b/>
          <w:sz w:val="22"/>
          <w:szCs w:val="22"/>
          <w:u w:val="single"/>
        </w:rPr>
        <w:t>Služby sociální prevence</w:t>
      </w:r>
    </w:p>
    <w:p w:rsidR="00AA7E7D" w:rsidRDefault="008748CE">
      <w:pPr>
        <w:tabs>
          <w:tab w:val="left" w:pos="851"/>
        </w:tabs>
        <w:jc w:val="both"/>
        <w:rPr>
          <w:i/>
          <w:sz w:val="22"/>
          <w:szCs w:val="22"/>
        </w:rPr>
      </w:pPr>
      <w:r>
        <w:rPr>
          <w:i/>
          <w:sz w:val="22"/>
          <w:szCs w:val="22"/>
        </w:rPr>
        <w:t xml:space="preserve">              </w:t>
      </w:r>
    </w:p>
    <w:p w:rsidR="00AA7E7D" w:rsidRDefault="008748CE">
      <w:pPr>
        <w:numPr>
          <w:ilvl w:val="1"/>
          <w:numId w:val="2"/>
        </w:numPr>
        <w:ind w:left="851" w:hanging="567"/>
        <w:jc w:val="both"/>
        <w:rPr>
          <w:sz w:val="22"/>
          <w:szCs w:val="22"/>
        </w:rPr>
      </w:pPr>
      <w:r>
        <w:rPr>
          <w:sz w:val="22"/>
          <w:szCs w:val="22"/>
        </w:rPr>
        <w:t xml:space="preserve">   Rodiny s dětmi </w:t>
      </w:r>
    </w:p>
    <w:p w:rsidR="00AA7E7D" w:rsidRDefault="008748CE">
      <w:pPr>
        <w:numPr>
          <w:ilvl w:val="1"/>
          <w:numId w:val="2"/>
        </w:numPr>
        <w:ind w:hanging="166"/>
        <w:jc w:val="both"/>
        <w:rPr>
          <w:sz w:val="22"/>
          <w:szCs w:val="22"/>
        </w:rPr>
      </w:pPr>
      <w:r>
        <w:rPr>
          <w:sz w:val="22"/>
          <w:szCs w:val="22"/>
        </w:rPr>
        <w:t xml:space="preserve">   Osoby bez přístřeší</w:t>
      </w:r>
    </w:p>
    <w:p w:rsidR="00AA7E7D" w:rsidRDefault="008748CE">
      <w:pPr>
        <w:numPr>
          <w:ilvl w:val="1"/>
          <w:numId w:val="2"/>
        </w:numPr>
        <w:ind w:hanging="166"/>
        <w:jc w:val="both"/>
        <w:rPr>
          <w:sz w:val="22"/>
          <w:szCs w:val="22"/>
        </w:rPr>
      </w:pPr>
      <w:r>
        <w:rPr>
          <w:sz w:val="22"/>
          <w:szCs w:val="22"/>
        </w:rPr>
        <w:t xml:space="preserve">   Osoby s chronickým duševním onemocněním</w:t>
      </w:r>
    </w:p>
    <w:p w:rsidR="00AA7E7D" w:rsidRDefault="008748CE">
      <w:pPr>
        <w:numPr>
          <w:ilvl w:val="1"/>
          <w:numId w:val="2"/>
        </w:numPr>
        <w:ind w:hanging="166"/>
        <w:jc w:val="both"/>
        <w:rPr>
          <w:sz w:val="22"/>
          <w:szCs w:val="22"/>
        </w:rPr>
      </w:pPr>
      <w:r>
        <w:rPr>
          <w:sz w:val="22"/>
          <w:szCs w:val="22"/>
        </w:rPr>
        <w:t xml:space="preserve">   Osoby s mentálním postižením</w:t>
      </w:r>
    </w:p>
    <w:p w:rsidR="00AA7E7D" w:rsidRDefault="008748CE">
      <w:pPr>
        <w:numPr>
          <w:ilvl w:val="1"/>
          <w:numId w:val="2"/>
        </w:numPr>
        <w:ind w:hanging="166"/>
        <w:jc w:val="both"/>
        <w:rPr>
          <w:sz w:val="22"/>
          <w:szCs w:val="22"/>
        </w:rPr>
      </w:pPr>
      <w:r>
        <w:rPr>
          <w:sz w:val="22"/>
          <w:szCs w:val="22"/>
        </w:rPr>
        <w:t xml:space="preserve">   Senioři</w:t>
      </w:r>
    </w:p>
    <w:p w:rsidR="00AA7E7D" w:rsidRDefault="008748CE">
      <w:pPr>
        <w:numPr>
          <w:ilvl w:val="1"/>
          <w:numId w:val="2"/>
        </w:numPr>
        <w:ind w:hanging="166"/>
        <w:jc w:val="both"/>
        <w:rPr>
          <w:sz w:val="22"/>
          <w:szCs w:val="22"/>
        </w:rPr>
      </w:pPr>
      <w:r>
        <w:rPr>
          <w:sz w:val="22"/>
          <w:szCs w:val="22"/>
        </w:rPr>
        <w:t xml:space="preserve">   Osoby v krizi</w:t>
      </w:r>
    </w:p>
    <w:p w:rsidR="00AA7E7D" w:rsidRDefault="008748CE">
      <w:pPr>
        <w:numPr>
          <w:ilvl w:val="1"/>
          <w:numId w:val="2"/>
        </w:numPr>
        <w:ind w:hanging="166"/>
        <w:jc w:val="both"/>
        <w:rPr>
          <w:sz w:val="22"/>
          <w:szCs w:val="22"/>
        </w:rPr>
      </w:pPr>
      <w:r>
        <w:rPr>
          <w:sz w:val="22"/>
          <w:szCs w:val="22"/>
        </w:rPr>
        <w:t xml:space="preserve">   Osoby do 26 let opouštějící zařízení pro výkon ústavní výchovy</w:t>
      </w:r>
    </w:p>
    <w:p w:rsidR="00AA7E7D" w:rsidRDefault="008748CE">
      <w:pPr>
        <w:numPr>
          <w:ilvl w:val="1"/>
          <w:numId w:val="2"/>
        </w:numPr>
        <w:ind w:hanging="166"/>
        <w:jc w:val="both"/>
        <w:rPr>
          <w:sz w:val="22"/>
          <w:szCs w:val="22"/>
        </w:rPr>
      </w:pPr>
      <w:r>
        <w:rPr>
          <w:sz w:val="22"/>
          <w:szCs w:val="22"/>
        </w:rPr>
        <w:t xml:space="preserve">   Oběti domácího násilí</w:t>
      </w:r>
    </w:p>
    <w:p w:rsidR="00AA7E7D" w:rsidRDefault="00AA7E7D">
      <w:pPr>
        <w:ind w:left="450"/>
        <w:jc w:val="both"/>
        <w:rPr>
          <w:sz w:val="22"/>
          <w:szCs w:val="22"/>
        </w:rPr>
      </w:pPr>
    </w:p>
    <w:p w:rsidR="00AA7E7D" w:rsidRDefault="008748CE">
      <w:pPr>
        <w:numPr>
          <w:ilvl w:val="0"/>
          <w:numId w:val="2"/>
        </w:numPr>
        <w:tabs>
          <w:tab w:val="clear" w:pos="708"/>
          <w:tab w:val="left" w:pos="567"/>
        </w:tabs>
        <w:ind w:hanging="76"/>
        <w:jc w:val="both"/>
        <w:rPr>
          <w:b/>
          <w:sz w:val="22"/>
          <w:szCs w:val="22"/>
          <w:u w:val="single"/>
        </w:rPr>
      </w:pPr>
      <w:r>
        <w:rPr>
          <w:b/>
          <w:sz w:val="22"/>
          <w:szCs w:val="22"/>
        </w:rPr>
        <w:t xml:space="preserve">    </w:t>
      </w:r>
      <w:r>
        <w:rPr>
          <w:b/>
          <w:sz w:val="22"/>
          <w:szCs w:val="22"/>
          <w:u w:val="single"/>
        </w:rPr>
        <w:t>Služby sociální péče</w:t>
      </w:r>
    </w:p>
    <w:p w:rsidR="00AA7E7D" w:rsidRDefault="008748CE">
      <w:pPr>
        <w:ind w:left="360"/>
        <w:jc w:val="both"/>
        <w:rPr>
          <w:i/>
          <w:sz w:val="22"/>
          <w:szCs w:val="22"/>
        </w:rPr>
      </w:pPr>
      <w:r>
        <w:rPr>
          <w:sz w:val="22"/>
          <w:szCs w:val="22"/>
        </w:rPr>
        <w:t xml:space="preserve">        </w:t>
      </w:r>
    </w:p>
    <w:p w:rsidR="00AA7E7D" w:rsidRDefault="008748CE">
      <w:pPr>
        <w:numPr>
          <w:ilvl w:val="1"/>
          <w:numId w:val="2"/>
        </w:numPr>
        <w:ind w:hanging="166"/>
        <w:jc w:val="both"/>
        <w:rPr>
          <w:sz w:val="22"/>
          <w:szCs w:val="22"/>
        </w:rPr>
      </w:pPr>
      <w:r>
        <w:rPr>
          <w:sz w:val="22"/>
          <w:szCs w:val="22"/>
        </w:rPr>
        <w:t xml:space="preserve">  Osobní asistence </w:t>
      </w:r>
    </w:p>
    <w:p w:rsidR="00AA7E7D" w:rsidRDefault="008748CE">
      <w:pPr>
        <w:numPr>
          <w:ilvl w:val="1"/>
          <w:numId w:val="2"/>
        </w:numPr>
        <w:ind w:hanging="166"/>
        <w:jc w:val="both"/>
        <w:rPr>
          <w:sz w:val="22"/>
          <w:szCs w:val="22"/>
        </w:rPr>
      </w:pPr>
      <w:r>
        <w:rPr>
          <w:sz w:val="22"/>
          <w:szCs w:val="22"/>
        </w:rPr>
        <w:t xml:space="preserve">  Odlehčovací služba (hospicová péče bude financována z oblasti C)</w:t>
      </w:r>
    </w:p>
    <w:p w:rsidR="00AA7E7D" w:rsidRDefault="008748CE">
      <w:pPr>
        <w:numPr>
          <w:ilvl w:val="1"/>
          <w:numId w:val="2"/>
        </w:numPr>
        <w:ind w:hanging="166"/>
        <w:jc w:val="both"/>
        <w:rPr>
          <w:sz w:val="22"/>
          <w:szCs w:val="22"/>
        </w:rPr>
      </w:pPr>
      <w:r>
        <w:rPr>
          <w:sz w:val="22"/>
          <w:szCs w:val="22"/>
        </w:rPr>
        <w:t xml:space="preserve">  Podpora samostatného bydlení</w:t>
      </w:r>
    </w:p>
    <w:p w:rsidR="00AA7E7D" w:rsidRDefault="008748CE">
      <w:pPr>
        <w:numPr>
          <w:ilvl w:val="1"/>
          <w:numId w:val="2"/>
        </w:numPr>
        <w:ind w:hanging="166"/>
        <w:jc w:val="both"/>
        <w:rPr>
          <w:sz w:val="22"/>
          <w:szCs w:val="22"/>
        </w:rPr>
      </w:pPr>
      <w:r>
        <w:rPr>
          <w:color w:val="FF0000"/>
          <w:sz w:val="22"/>
          <w:szCs w:val="22"/>
        </w:rPr>
        <w:t xml:space="preserve">  </w:t>
      </w:r>
      <w:r>
        <w:rPr>
          <w:sz w:val="22"/>
          <w:szCs w:val="22"/>
        </w:rPr>
        <w:t>Denní stacionáře</w:t>
      </w:r>
    </w:p>
    <w:p w:rsidR="00AA7E7D" w:rsidRDefault="008748CE">
      <w:pPr>
        <w:numPr>
          <w:ilvl w:val="1"/>
          <w:numId w:val="2"/>
        </w:numPr>
        <w:ind w:hanging="166"/>
        <w:jc w:val="both"/>
        <w:rPr>
          <w:sz w:val="22"/>
          <w:szCs w:val="22"/>
        </w:rPr>
      </w:pPr>
      <w:r>
        <w:rPr>
          <w:sz w:val="22"/>
          <w:szCs w:val="22"/>
        </w:rPr>
        <w:t xml:space="preserve">  Domovy se zvláštním režimem</w:t>
      </w:r>
    </w:p>
    <w:p w:rsidR="00AA7E7D" w:rsidRDefault="008748CE">
      <w:pPr>
        <w:numPr>
          <w:ilvl w:val="1"/>
          <w:numId w:val="2"/>
        </w:numPr>
        <w:ind w:hanging="166"/>
        <w:jc w:val="both"/>
        <w:rPr>
          <w:sz w:val="22"/>
          <w:szCs w:val="22"/>
        </w:rPr>
      </w:pPr>
      <w:r>
        <w:rPr>
          <w:sz w:val="22"/>
          <w:szCs w:val="22"/>
        </w:rPr>
        <w:t xml:space="preserve">  Domovy pro seniory</w:t>
      </w:r>
    </w:p>
    <w:p w:rsidR="00AA7E7D" w:rsidRDefault="00AA7E7D">
      <w:pPr>
        <w:jc w:val="both"/>
        <w:rPr>
          <w:sz w:val="22"/>
          <w:szCs w:val="22"/>
        </w:rPr>
      </w:pPr>
    </w:p>
    <w:p w:rsidR="00AA7E7D" w:rsidRDefault="008748CE">
      <w:pPr>
        <w:numPr>
          <w:ilvl w:val="0"/>
          <w:numId w:val="2"/>
        </w:numPr>
        <w:tabs>
          <w:tab w:val="clear" w:pos="708"/>
          <w:tab w:val="left" w:pos="567"/>
        </w:tabs>
        <w:ind w:left="567" w:hanging="283"/>
        <w:jc w:val="both"/>
        <w:rPr>
          <w:b/>
          <w:sz w:val="22"/>
          <w:szCs w:val="22"/>
          <w:u w:val="single"/>
        </w:rPr>
      </w:pPr>
      <w:r>
        <w:rPr>
          <w:b/>
          <w:sz w:val="22"/>
          <w:szCs w:val="22"/>
          <w:u w:val="single"/>
        </w:rPr>
        <w:t>Návazné fakultativní služby</w:t>
      </w:r>
    </w:p>
    <w:p w:rsidR="00AA7E7D" w:rsidRDefault="008748CE">
      <w:pPr>
        <w:tabs>
          <w:tab w:val="left" w:pos="567"/>
          <w:tab w:val="left" w:pos="851"/>
        </w:tabs>
        <w:ind w:left="567"/>
        <w:jc w:val="both"/>
        <w:rPr>
          <w:i/>
          <w:sz w:val="22"/>
          <w:szCs w:val="22"/>
        </w:rPr>
      </w:pPr>
      <w:r>
        <w:rPr>
          <w:sz w:val="22"/>
          <w:szCs w:val="22"/>
        </w:rPr>
        <w:t>Finanční prostředky mohou být rovněž využity na financování návazných fakultativních služeb, které jsou poskytovány jako doplňkové klientům sociálních služeb. Jedná se především o:</w:t>
      </w:r>
    </w:p>
    <w:p w:rsidR="00AA7E7D" w:rsidRDefault="008748CE">
      <w:pPr>
        <w:tabs>
          <w:tab w:val="left" w:pos="567"/>
          <w:tab w:val="left" w:pos="851"/>
        </w:tabs>
        <w:ind w:left="567"/>
        <w:jc w:val="both"/>
        <w:rPr>
          <w:i/>
          <w:sz w:val="22"/>
          <w:szCs w:val="22"/>
        </w:rPr>
      </w:pPr>
      <w:r>
        <w:rPr>
          <w:sz w:val="22"/>
          <w:szCs w:val="22"/>
        </w:rPr>
        <w:t xml:space="preserve">  </w:t>
      </w:r>
    </w:p>
    <w:p w:rsidR="00AA7E7D" w:rsidRDefault="008748CE">
      <w:pPr>
        <w:numPr>
          <w:ilvl w:val="1"/>
          <w:numId w:val="2"/>
        </w:numPr>
        <w:ind w:hanging="166"/>
        <w:jc w:val="both"/>
        <w:rPr>
          <w:sz w:val="22"/>
          <w:szCs w:val="22"/>
        </w:rPr>
      </w:pPr>
      <w:r>
        <w:rPr>
          <w:sz w:val="22"/>
          <w:szCs w:val="22"/>
        </w:rPr>
        <w:t xml:space="preserve"> Volnočasové a vzdělávací aktivity pro cílové skupiny</w:t>
      </w:r>
    </w:p>
    <w:p w:rsidR="00AA7E7D" w:rsidRPr="005651A4" w:rsidRDefault="008748CE">
      <w:pPr>
        <w:numPr>
          <w:ilvl w:val="1"/>
          <w:numId w:val="2"/>
        </w:numPr>
        <w:ind w:hanging="166"/>
        <w:jc w:val="both"/>
      </w:pPr>
      <w:r>
        <w:rPr>
          <w:sz w:val="22"/>
          <w:szCs w:val="22"/>
        </w:rPr>
        <w:t xml:space="preserve"> Výjezdové a pobytové akce pro cílové skupiny </w:t>
      </w:r>
    </w:p>
    <w:p w:rsidR="005651A4" w:rsidRDefault="005651A4" w:rsidP="005651A4">
      <w:pPr>
        <w:ind w:left="450"/>
        <w:jc w:val="both"/>
      </w:pPr>
      <w:bookmarkStart w:id="0" w:name="_GoBack"/>
      <w:bookmarkEnd w:id="0"/>
    </w:p>
    <w:p w:rsidR="00AA7E7D" w:rsidRDefault="00AA7E7D">
      <w:pPr>
        <w:jc w:val="both"/>
        <w:rPr>
          <w:b/>
          <w:sz w:val="22"/>
          <w:szCs w:val="22"/>
        </w:rPr>
      </w:pPr>
    </w:p>
    <w:p w:rsidR="00AA7E7D" w:rsidRDefault="008748CE">
      <w:pPr>
        <w:numPr>
          <w:ilvl w:val="0"/>
          <w:numId w:val="4"/>
        </w:numPr>
        <w:ind w:left="426"/>
        <w:jc w:val="both"/>
      </w:pPr>
      <w:r>
        <w:rPr>
          <w:b/>
          <w:color w:val="000000"/>
          <w:sz w:val="22"/>
          <w:szCs w:val="22"/>
          <w:u w:val="single"/>
        </w:rPr>
        <w:t>Protidrogová politika</w:t>
      </w:r>
    </w:p>
    <w:p w:rsidR="00AA7E7D" w:rsidRDefault="008748CE">
      <w:pPr>
        <w:ind w:left="426"/>
        <w:jc w:val="both"/>
      </w:pPr>
      <w:r>
        <w:rPr>
          <w:sz w:val="22"/>
          <w:szCs w:val="22"/>
        </w:rPr>
        <w:lastRenderedPageBreak/>
        <w:t>Dotační program je zaměřen na poskytování adiktologických služeb pro občany MČ Praha 1 nebo na jejím území. Dotační program slouží k podpoře realizace specifických projektů, které jsou zaměřeny na dosažení pozitivních změn chování a postojů, na změnu životního stylu u uživatelů drog, léčbu a resocializaci v oblasti protidrogové politiky a minimalizaci zdravotních, sociálních a jiných rizik spojených s užíváním návykových látek.</w:t>
      </w:r>
    </w:p>
    <w:p w:rsidR="00AA7E7D" w:rsidRDefault="008748CE">
      <w:pPr>
        <w:ind w:left="426"/>
        <w:jc w:val="both"/>
      </w:pPr>
      <w:r>
        <w:rPr>
          <w:sz w:val="22"/>
          <w:szCs w:val="22"/>
          <w:u w:val="single"/>
        </w:rPr>
        <w:t>Oprávněnými žadateli o poskytnutí dotac</w:t>
      </w:r>
      <w:r>
        <w:rPr>
          <w:b/>
          <w:sz w:val="22"/>
          <w:szCs w:val="22"/>
          <w:u w:val="single"/>
        </w:rPr>
        <w:t xml:space="preserve">e </w:t>
      </w:r>
      <w:r>
        <w:rPr>
          <w:sz w:val="22"/>
          <w:szCs w:val="22"/>
        </w:rPr>
        <w:t>jsou fyzické nebo právnické osoby působící v oblasti adiktologie, s udělenou platnou certifikací odborné způsobilosti.</w:t>
      </w:r>
    </w:p>
    <w:p w:rsidR="00AA7E7D" w:rsidRDefault="008748CE">
      <w:pPr>
        <w:ind w:left="426"/>
        <w:rPr>
          <w:b/>
          <w:sz w:val="22"/>
          <w:szCs w:val="22"/>
        </w:rPr>
      </w:pPr>
      <w:r>
        <w:rPr>
          <w:b/>
          <w:sz w:val="22"/>
          <w:szCs w:val="22"/>
        </w:rPr>
        <w:t>Podmínky pro poskytnutí dotace:</w:t>
      </w:r>
    </w:p>
    <w:p w:rsidR="00AA7E7D" w:rsidRDefault="008748CE">
      <w:pPr>
        <w:ind w:left="426"/>
        <w:jc w:val="both"/>
        <w:rPr>
          <w:sz w:val="22"/>
          <w:szCs w:val="22"/>
        </w:rPr>
      </w:pPr>
      <w:r>
        <w:rPr>
          <w:sz w:val="22"/>
          <w:szCs w:val="22"/>
        </w:rPr>
        <w:t xml:space="preserve">Služba, která podléhá povinnosti certifikace, musí mít certifikát odborné způsobilosti Rady vlády pro koordinaci protidrogové politiky, a pokud je to relevantní, je registrována jako sociální služba podle zákona č. 108/2006 Sb., o sociálních službách, ve znění pozdějších předpisů nebo zdravotní služba podle zákona č. 372/2011 Sb., o zdravotních službách a podmínkách jejich poskytování (zákon o zdravotních službách), ve znění pozdějších předpisů. </w:t>
      </w:r>
    </w:p>
    <w:p w:rsidR="00AA7E7D" w:rsidRDefault="008748CE">
      <w:pPr>
        <w:ind w:left="426"/>
        <w:jc w:val="both"/>
        <w:rPr>
          <w:sz w:val="22"/>
          <w:szCs w:val="22"/>
        </w:rPr>
      </w:pPr>
      <w:r>
        <w:rPr>
          <w:sz w:val="22"/>
          <w:szCs w:val="22"/>
        </w:rPr>
        <w:t xml:space="preserve">Dotaci lze čerpat na úhradu nákladů vzniklých od prvního dne zahájení projektu nebo poskytování služby do posledního dne jeho ukončení, nejdéle však na úhradu nákladů běžného roku.  </w:t>
      </w:r>
    </w:p>
    <w:p w:rsidR="00AA7E7D" w:rsidRDefault="008748CE">
      <w:pPr>
        <w:ind w:left="426"/>
        <w:jc w:val="both"/>
        <w:rPr>
          <w:sz w:val="22"/>
          <w:szCs w:val="22"/>
        </w:rPr>
      </w:pPr>
      <w:r>
        <w:rPr>
          <w:color w:val="000000"/>
          <w:sz w:val="22"/>
          <w:szCs w:val="22"/>
        </w:rPr>
        <w:t xml:space="preserve">Podrobnější specifikace týkající se oprávněných žadatelů je uvedena v Pravidlech pro poskytnutí dotace MČ Praha 1. </w:t>
      </w:r>
    </w:p>
    <w:p w:rsidR="00AA7E7D" w:rsidRDefault="00AA7E7D">
      <w:pPr>
        <w:ind w:left="426"/>
        <w:jc w:val="both"/>
        <w:rPr>
          <w:sz w:val="22"/>
          <w:szCs w:val="22"/>
        </w:rPr>
      </w:pPr>
    </w:p>
    <w:p w:rsidR="00AA7E7D" w:rsidRDefault="008748CE">
      <w:pPr>
        <w:ind w:left="426"/>
        <w:jc w:val="both"/>
      </w:pPr>
      <w:r>
        <w:rPr>
          <w:b/>
          <w:sz w:val="22"/>
          <w:szCs w:val="22"/>
        </w:rPr>
        <w:t xml:space="preserve">Podpořeny mohou být následující služby: </w:t>
      </w:r>
    </w:p>
    <w:p w:rsidR="00AA7E7D" w:rsidRDefault="00AA7E7D">
      <w:pPr>
        <w:ind w:left="426"/>
        <w:jc w:val="both"/>
        <w:rPr>
          <w:b/>
          <w:sz w:val="22"/>
          <w:szCs w:val="22"/>
        </w:rPr>
      </w:pPr>
    </w:p>
    <w:p w:rsidR="00AA7E7D" w:rsidRDefault="008748CE">
      <w:pPr>
        <w:numPr>
          <w:ilvl w:val="0"/>
          <w:numId w:val="1"/>
        </w:numPr>
        <w:jc w:val="both"/>
        <w:rPr>
          <w:b/>
          <w:sz w:val="22"/>
          <w:szCs w:val="22"/>
        </w:rPr>
      </w:pPr>
      <w:r>
        <w:rPr>
          <w:b/>
          <w:sz w:val="22"/>
          <w:szCs w:val="22"/>
        </w:rPr>
        <w:t>Kontaktní a poradenské služby</w:t>
      </w:r>
    </w:p>
    <w:p w:rsidR="00AA7E7D" w:rsidRDefault="008748CE">
      <w:pPr>
        <w:numPr>
          <w:ilvl w:val="0"/>
          <w:numId w:val="1"/>
        </w:numPr>
        <w:jc w:val="both"/>
        <w:rPr>
          <w:b/>
          <w:sz w:val="22"/>
          <w:szCs w:val="22"/>
        </w:rPr>
      </w:pPr>
      <w:r>
        <w:rPr>
          <w:b/>
          <w:sz w:val="22"/>
          <w:szCs w:val="22"/>
        </w:rPr>
        <w:t>Terénní programy spojené s testováním na infekční choroby</w:t>
      </w:r>
    </w:p>
    <w:p w:rsidR="00AA7E7D" w:rsidRDefault="008748CE">
      <w:pPr>
        <w:numPr>
          <w:ilvl w:val="0"/>
          <w:numId w:val="1"/>
        </w:numPr>
        <w:jc w:val="both"/>
        <w:rPr>
          <w:b/>
          <w:sz w:val="22"/>
          <w:szCs w:val="22"/>
        </w:rPr>
      </w:pPr>
      <w:r>
        <w:rPr>
          <w:b/>
          <w:sz w:val="22"/>
          <w:szCs w:val="22"/>
        </w:rPr>
        <w:t>Ambulantní léčba</w:t>
      </w:r>
    </w:p>
    <w:p w:rsidR="00AA7E7D" w:rsidRDefault="008748CE">
      <w:pPr>
        <w:numPr>
          <w:ilvl w:val="0"/>
          <w:numId w:val="1"/>
        </w:numPr>
        <w:jc w:val="both"/>
        <w:rPr>
          <w:b/>
          <w:sz w:val="22"/>
          <w:szCs w:val="22"/>
        </w:rPr>
      </w:pPr>
      <w:r>
        <w:rPr>
          <w:b/>
          <w:sz w:val="22"/>
          <w:szCs w:val="22"/>
        </w:rPr>
        <w:t>Substituční léčba</w:t>
      </w:r>
    </w:p>
    <w:p w:rsidR="00AA7E7D" w:rsidRDefault="00AA7E7D">
      <w:pPr>
        <w:ind w:left="786"/>
        <w:jc w:val="both"/>
        <w:rPr>
          <w:b/>
          <w:sz w:val="22"/>
          <w:szCs w:val="22"/>
        </w:rPr>
      </w:pPr>
    </w:p>
    <w:p w:rsidR="00AA7E7D" w:rsidRDefault="00AA7E7D">
      <w:pPr>
        <w:ind w:left="786"/>
        <w:jc w:val="both"/>
        <w:rPr>
          <w:b/>
          <w:sz w:val="22"/>
          <w:szCs w:val="22"/>
        </w:rPr>
      </w:pPr>
    </w:p>
    <w:p w:rsidR="00AA7E7D" w:rsidRDefault="008748CE">
      <w:pPr>
        <w:numPr>
          <w:ilvl w:val="0"/>
          <w:numId w:val="4"/>
        </w:numPr>
        <w:ind w:left="567" w:hanging="425"/>
        <w:jc w:val="both"/>
      </w:pPr>
      <w:r>
        <w:rPr>
          <w:b/>
          <w:sz w:val="22"/>
          <w:szCs w:val="22"/>
          <w:u w:val="single"/>
        </w:rPr>
        <w:t>Zdravotně sociální služby</w:t>
      </w:r>
    </w:p>
    <w:p w:rsidR="00AA7E7D" w:rsidRDefault="008748CE">
      <w:pPr>
        <w:ind w:left="567"/>
        <w:jc w:val="both"/>
      </w:pPr>
      <w:r>
        <w:rPr>
          <w:sz w:val="22"/>
          <w:szCs w:val="22"/>
        </w:rPr>
        <w:t xml:space="preserve">Dotační program je zaměřen na podporu zdravotně sociální péče, které je poskytovaná v domácím prostředí a na podporu lůžkové paliativní péče. Dotace je určena na snížení nákladů, které jsou spojeny s poskytováním tohoto druhu péče občanům Prahy 1. </w:t>
      </w:r>
    </w:p>
    <w:p w:rsidR="00AA7E7D" w:rsidRDefault="008748CE">
      <w:pPr>
        <w:ind w:left="567"/>
        <w:jc w:val="both"/>
        <w:rPr>
          <w:sz w:val="22"/>
          <w:szCs w:val="22"/>
        </w:rPr>
      </w:pPr>
      <w:r>
        <w:rPr>
          <w:sz w:val="22"/>
          <w:szCs w:val="22"/>
          <w:u w:val="single"/>
        </w:rPr>
        <w:t>Oprávněnými žadateli o poskytnutí dotace</w:t>
      </w:r>
      <w:r>
        <w:rPr>
          <w:b/>
          <w:sz w:val="22"/>
          <w:szCs w:val="22"/>
        </w:rPr>
        <w:t xml:space="preserve"> </w:t>
      </w:r>
      <w:r>
        <w:rPr>
          <w:sz w:val="22"/>
          <w:szCs w:val="22"/>
        </w:rPr>
        <w:t xml:space="preserve">jsou fyzické a právnické osoby působící v oblasti zdravotně sociálních služeb s platným oprávněním pro poskytování zdravotnických služeb, případně s platnou registrací sociálních služeb. </w:t>
      </w:r>
    </w:p>
    <w:p w:rsidR="00AA7E7D" w:rsidRDefault="00AA7E7D">
      <w:pPr>
        <w:jc w:val="both"/>
        <w:rPr>
          <w:b/>
          <w:sz w:val="22"/>
          <w:szCs w:val="22"/>
          <w:u w:val="single"/>
        </w:rPr>
      </w:pPr>
    </w:p>
    <w:p w:rsidR="00AA7E7D" w:rsidRDefault="008748CE">
      <w:pPr>
        <w:ind w:firstLine="567"/>
        <w:jc w:val="both"/>
        <w:rPr>
          <w:b/>
          <w:sz w:val="22"/>
          <w:szCs w:val="22"/>
        </w:rPr>
      </w:pPr>
      <w:r>
        <w:rPr>
          <w:b/>
          <w:sz w:val="22"/>
          <w:szCs w:val="22"/>
        </w:rPr>
        <w:t xml:space="preserve">V rámci dotace budou podporovány projekty zaměřené na: </w:t>
      </w:r>
    </w:p>
    <w:p w:rsidR="00AA7E7D" w:rsidRDefault="00AA7E7D">
      <w:pPr>
        <w:jc w:val="both"/>
        <w:rPr>
          <w:b/>
          <w:sz w:val="22"/>
          <w:szCs w:val="22"/>
        </w:rPr>
      </w:pPr>
    </w:p>
    <w:p w:rsidR="00AA7E7D" w:rsidRDefault="008748CE">
      <w:pPr>
        <w:numPr>
          <w:ilvl w:val="0"/>
          <w:numId w:val="3"/>
        </w:numPr>
        <w:jc w:val="both"/>
      </w:pPr>
      <w:r>
        <w:rPr>
          <w:b/>
          <w:sz w:val="22"/>
          <w:szCs w:val="22"/>
        </w:rPr>
        <w:t>Terénní zdravotní, ošetřovatelské, psychiatrické, psychologické, psychoterapeutické, rehabilitační a domácí paliativní péče</w:t>
      </w:r>
    </w:p>
    <w:p w:rsidR="00AA7E7D" w:rsidRDefault="00AA7E7D">
      <w:pPr>
        <w:ind w:left="927"/>
        <w:jc w:val="both"/>
        <w:rPr>
          <w:b/>
          <w:sz w:val="22"/>
          <w:szCs w:val="22"/>
        </w:rPr>
      </w:pPr>
    </w:p>
    <w:p w:rsidR="00AA7E7D" w:rsidRDefault="008748CE">
      <w:pPr>
        <w:numPr>
          <w:ilvl w:val="0"/>
          <w:numId w:val="3"/>
        </w:numPr>
        <w:jc w:val="both"/>
        <w:rPr>
          <w:b/>
          <w:sz w:val="22"/>
          <w:szCs w:val="22"/>
        </w:rPr>
      </w:pPr>
      <w:r>
        <w:rPr>
          <w:b/>
          <w:sz w:val="22"/>
          <w:szCs w:val="22"/>
        </w:rPr>
        <w:t>Podpora hospiců, rehabilitačních a ergoterapeutické péče v lůžkových zařízeních (včetně domácích) a následné péče</w:t>
      </w:r>
    </w:p>
    <w:p w:rsidR="00AA7E7D" w:rsidRDefault="00AA7E7D">
      <w:pPr>
        <w:jc w:val="both"/>
        <w:rPr>
          <w:b/>
          <w:sz w:val="22"/>
          <w:szCs w:val="22"/>
          <w:u w:val="single"/>
        </w:rPr>
      </w:pPr>
    </w:p>
    <w:p w:rsidR="00AA7E7D" w:rsidRDefault="00AA7E7D">
      <w:pPr>
        <w:jc w:val="center"/>
        <w:rPr>
          <w:b/>
          <w:sz w:val="22"/>
          <w:szCs w:val="22"/>
          <w:u w:val="single"/>
        </w:rPr>
      </w:pPr>
    </w:p>
    <w:p w:rsidR="00AA7E7D" w:rsidRDefault="008748CE">
      <w:pPr>
        <w:ind w:left="426"/>
      </w:pPr>
      <w:r>
        <w:rPr>
          <w:b/>
          <w:sz w:val="22"/>
          <w:szCs w:val="22"/>
          <w:u w:val="single"/>
        </w:rPr>
        <w:t>SPOLEČNÉ INFORMACE PRO DOTAČNÍ PROGRAM S NÁZVEM:</w:t>
      </w:r>
    </w:p>
    <w:p w:rsidR="00AA7E7D" w:rsidRDefault="00AA7E7D">
      <w:pPr>
        <w:ind w:left="426"/>
        <w:rPr>
          <w:b/>
          <w:bCs/>
          <w:sz w:val="22"/>
          <w:szCs w:val="22"/>
          <w:u w:val="single"/>
        </w:rPr>
      </w:pPr>
    </w:p>
    <w:p w:rsidR="00AA7E7D" w:rsidRDefault="008748CE">
      <w:pPr>
        <w:ind w:left="426"/>
        <w:rPr>
          <w:b/>
          <w:color w:val="000000"/>
          <w:sz w:val="24"/>
          <w:szCs w:val="24"/>
        </w:rPr>
      </w:pPr>
      <w:r>
        <w:rPr>
          <w:b/>
          <w:color w:val="000000"/>
          <w:sz w:val="24"/>
          <w:szCs w:val="24"/>
        </w:rPr>
        <w:t xml:space="preserve">Jednička pro rok 2020 </w:t>
      </w:r>
    </w:p>
    <w:p w:rsidR="00AA7E7D" w:rsidRDefault="008748CE">
      <w:pPr>
        <w:ind w:left="426"/>
        <w:rPr>
          <w:color w:val="000000"/>
          <w:sz w:val="28"/>
          <w:szCs w:val="28"/>
        </w:rPr>
      </w:pPr>
      <w:r>
        <w:rPr>
          <w:color w:val="000000"/>
          <w:sz w:val="24"/>
          <w:szCs w:val="24"/>
        </w:rPr>
        <w:t>A. Sociální oblast</w:t>
      </w:r>
    </w:p>
    <w:p w:rsidR="00AA7E7D" w:rsidRDefault="008748CE">
      <w:pPr>
        <w:ind w:left="426"/>
        <w:rPr>
          <w:sz w:val="24"/>
          <w:szCs w:val="24"/>
        </w:rPr>
      </w:pPr>
      <w:r>
        <w:rPr>
          <w:color w:val="000000"/>
          <w:sz w:val="24"/>
          <w:szCs w:val="24"/>
        </w:rPr>
        <w:t>B. Protidrogová prevence</w:t>
      </w:r>
    </w:p>
    <w:p w:rsidR="00AA7E7D" w:rsidRDefault="008748CE">
      <w:pPr>
        <w:ind w:left="426"/>
        <w:rPr>
          <w:color w:val="000000"/>
          <w:sz w:val="24"/>
          <w:szCs w:val="24"/>
        </w:rPr>
      </w:pPr>
      <w:r>
        <w:rPr>
          <w:color w:val="000000"/>
          <w:sz w:val="24"/>
          <w:szCs w:val="24"/>
        </w:rPr>
        <w:t>C. Zdravotně sociální služby</w:t>
      </w:r>
    </w:p>
    <w:p w:rsidR="008748CE" w:rsidRDefault="008748CE">
      <w:pPr>
        <w:ind w:left="426"/>
        <w:rPr>
          <w:color w:val="000000"/>
          <w:sz w:val="24"/>
          <w:szCs w:val="24"/>
        </w:rPr>
      </w:pPr>
    </w:p>
    <w:p w:rsidR="008748CE" w:rsidRDefault="008748CE">
      <w:pPr>
        <w:ind w:left="426"/>
      </w:pPr>
    </w:p>
    <w:p w:rsidR="00AA7E7D" w:rsidRDefault="00AA7E7D">
      <w:pPr>
        <w:ind w:left="426"/>
        <w:rPr>
          <w:color w:val="000000"/>
          <w:sz w:val="24"/>
          <w:szCs w:val="24"/>
        </w:rPr>
      </w:pPr>
    </w:p>
    <w:p w:rsidR="00AA7E7D" w:rsidRDefault="00AA7E7D">
      <w:pPr>
        <w:ind w:left="426"/>
        <w:rPr>
          <w:color w:val="000000"/>
          <w:sz w:val="24"/>
          <w:szCs w:val="24"/>
        </w:rPr>
      </w:pPr>
    </w:p>
    <w:p w:rsidR="00AA7E7D" w:rsidRDefault="00AA7E7D">
      <w:pPr>
        <w:rPr>
          <w:sz w:val="22"/>
          <w:szCs w:val="22"/>
        </w:rPr>
      </w:pPr>
    </w:p>
    <w:p w:rsidR="00AA7E7D" w:rsidRDefault="008748CE">
      <w:pPr>
        <w:ind w:left="426"/>
      </w:pPr>
      <w:r>
        <w:rPr>
          <w:b/>
          <w:sz w:val="22"/>
          <w:szCs w:val="22"/>
          <w:u w:val="single"/>
        </w:rPr>
        <w:t>SPECIFIKACE ÚDAJŮ V ŽÁDOSTI:</w:t>
      </w:r>
    </w:p>
    <w:p w:rsidR="00AA7E7D" w:rsidRDefault="00AA7E7D">
      <w:pPr>
        <w:ind w:left="426"/>
        <w:jc w:val="center"/>
        <w:rPr>
          <w:b/>
          <w:sz w:val="22"/>
          <w:szCs w:val="22"/>
          <w:u w:val="single"/>
        </w:rPr>
      </w:pPr>
    </w:p>
    <w:p w:rsidR="00AA7E7D" w:rsidRDefault="008748CE">
      <w:pPr>
        <w:ind w:left="426"/>
        <w:jc w:val="both"/>
      </w:pPr>
      <w:r>
        <w:rPr>
          <w:sz w:val="22"/>
          <w:szCs w:val="22"/>
        </w:rPr>
        <w:t xml:space="preserve">V souladu s Pravidly pro poskytnutí dotace MČ Praha 1 je třeba podat Žádost o dotaci Městské části Praha 1 s názvem </w:t>
      </w:r>
      <w:r>
        <w:rPr>
          <w:b/>
          <w:sz w:val="22"/>
          <w:szCs w:val="22"/>
        </w:rPr>
        <w:t xml:space="preserve">Jednička pro rok 2020  </w:t>
      </w:r>
      <w:r>
        <w:rPr>
          <w:sz w:val="22"/>
          <w:szCs w:val="22"/>
        </w:rPr>
        <w:t>A. sociální oblast, B. Protidrogová prevence a C. Zdravotně sociální služby na předtištěném formuláři, vyplněném v  požadovaných bodech, včetně příloh. Formuláře žádosti a Pravidla pro poskytnutí dotace MČ Praha 1 jsou k dispozici na webových stránkách MČ Praha 1 (</w:t>
      </w:r>
      <w:hyperlink r:id="rId8">
        <w:r>
          <w:rPr>
            <w:rStyle w:val="Internetovodkaz"/>
            <w:color w:val="000000"/>
            <w:sz w:val="22"/>
            <w:szCs w:val="22"/>
          </w:rPr>
          <w:t>www.praha1.cz</w:t>
        </w:r>
      </w:hyperlink>
      <w:r>
        <w:rPr>
          <w:sz w:val="22"/>
          <w:szCs w:val="22"/>
        </w:rPr>
        <w:t xml:space="preserve">) a v Odboru sociálních věcí a zdravotnictví Úřadu MČ Praha 1. </w:t>
      </w:r>
    </w:p>
    <w:p w:rsidR="00AA7E7D" w:rsidRDefault="008748CE">
      <w:pPr>
        <w:ind w:left="426"/>
        <w:jc w:val="both"/>
        <w:rPr>
          <w:sz w:val="22"/>
          <w:szCs w:val="22"/>
          <w:u w:val="single"/>
        </w:rPr>
      </w:pPr>
      <w:r>
        <w:rPr>
          <w:sz w:val="22"/>
          <w:szCs w:val="22"/>
          <w:u w:val="single"/>
        </w:rPr>
        <w:t xml:space="preserve">Žádosti doručené po uplynutí lhůty pro podání žádosti, žádosti řádně neoznačené a žádosti nesplňující podmínky </w:t>
      </w:r>
      <w:r>
        <w:rPr>
          <w:sz w:val="22"/>
          <w:szCs w:val="22"/>
        </w:rPr>
        <w:t xml:space="preserve">stanovené ve vyhlášeném programu a v Pravidlech pro poskytnutí dotace MČ Praha 1 </w:t>
      </w:r>
      <w:r>
        <w:rPr>
          <w:sz w:val="22"/>
          <w:szCs w:val="22"/>
          <w:u w:val="single"/>
        </w:rPr>
        <w:t>nebudou posuzovány a budou vyřazeny z hodnocení.</w:t>
      </w:r>
    </w:p>
    <w:p w:rsidR="00AA7E7D" w:rsidRDefault="008748CE">
      <w:pPr>
        <w:ind w:left="426"/>
        <w:jc w:val="both"/>
        <w:rPr>
          <w:sz w:val="22"/>
          <w:szCs w:val="22"/>
        </w:rPr>
      </w:pPr>
      <w:r>
        <w:rPr>
          <w:sz w:val="22"/>
          <w:szCs w:val="22"/>
        </w:rPr>
        <w:t>Na poskytnutí dotace není právní nárok.</w:t>
      </w:r>
    </w:p>
    <w:p w:rsidR="00AA7E7D" w:rsidRDefault="008748CE">
      <w:pPr>
        <w:ind w:left="426"/>
        <w:jc w:val="both"/>
        <w:rPr>
          <w:sz w:val="22"/>
          <w:szCs w:val="22"/>
        </w:rPr>
      </w:pPr>
      <w:r>
        <w:rPr>
          <w:sz w:val="22"/>
          <w:szCs w:val="22"/>
        </w:rPr>
        <w:t xml:space="preserve">Dotace nemusí být přidělena v požadované výši a lze ji čerpat pouze v souladu se schváleným účelem v programu a ve smlouvě o poskytnutí dotace. </w:t>
      </w:r>
    </w:p>
    <w:p w:rsidR="00AA7E7D" w:rsidRDefault="00AA7E7D">
      <w:pPr>
        <w:ind w:left="426"/>
        <w:jc w:val="center"/>
        <w:rPr>
          <w:b/>
          <w:sz w:val="22"/>
          <w:szCs w:val="22"/>
          <w:u w:val="single"/>
        </w:rPr>
      </w:pPr>
    </w:p>
    <w:p w:rsidR="00AA7E7D" w:rsidRDefault="008748CE">
      <w:pPr>
        <w:ind w:left="426"/>
        <w:rPr>
          <w:b/>
          <w:sz w:val="22"/>
          <w:szCs w:val="22"/>
          <w:u w:val="single"/>
        </w:rPr>
      </w:pPr>
      <w:r>
        <w:rPr>
          <w:b/>
          <w:sz w:val="22"/>
          <w:szCs w:val="22"/>
          <w:u w:val="single"/>
        </w:rPr>
        <w:t>ZPŮSOB PODÁNÍ ŽÁDOSTI</w:t>
      </w:r>
    </w:p>
    <w:p w:rsidR="00AA7E7D" w:rsidRDefault="008748CE">
      <w:pPr>
        <w:ind w:left="426"/>
        <w:jc w:val="both"/>
        <w:rPr>
          <w:sz w:val="22"/>
          <w:szCs w:val="22"/>
        </w:rPr>
      </w:pPr>
      <w:r>
        <w:rPr>
          <w:sz w:val="22"/>
          <w:szCs w:val="22"/>
        </w:rPr>
        <w:t xml:space="preserve">Žádosti se podávají v papírové podobě v jednom vyhotovení včetně požadovaných příloh + třech kopiích bez příloh ve stanoveném termínu osobně na podatelnu Úřadu MČ Praha 1, Vodičkova 18, Praha 1, PSČ 115 68 nebo prostřednictvím pošty takovým způsobem, aby byly doručeny nejpozději poslední den lhůty pro podání žádosti. </w:t>
      </w:r>
    </w:p>
    <w:p w:rsidR="00AA7E7D" w:rsidRDefault="008748CE">
      <w:pPr>
        <w:ind w:left="426"/>
        <w:jc w:val="both"/>
        <w:rPr>
          <w:b/>
          <w:sz w:val="22"/>
          <w:szCs w:val="22"/>
          <w:u w:val="single"/>
        </w:rPr>
      </w:pPr>
      <w:r>
        <w:rPr>
          <w:sz w:val="22"/>
          <w:szCs w:val="22"/>
        </w:rPr>
        <w:t xml:space="preserve">Žádost musí být doručena v  zalepené obálce označené názvem vyhlášeného programu: </w:t>
      </w:r>
    </w:p>
    <w:p w:rsidR="00AA7E7D" w:rsidRDefault="008748CE">
      <w:pPr>
        <w:pStyle w:val="Zkladntext22"/>
        <w:spacing w:line="240" w:lineRule="auto"/>
        <w:ind w:left="426"/>
        <w:jc w:val="both"/>
        <w:rPr>
          <w:b/>
          <w:sz w:val="22"/>
          <w:szCs w:val="22"/>
          <w:lang w:val="cs-CZ"/>
        </w:rPr>
      </w:pPr>
      <w:r>
        <w:rPr>
          <w:b/>
          <w:sz w:val="22"/>
          <w:szCs w:val="22"/>
          <w:lang w:val="cs-CZ"/>
        </w:rPr>
        <w:t xml:space="preserve">Jednička pro rok 2020 </w:t>
      </w:r>
    </w:p>
    <w:p w:rsidR="00AA7E7D" w:rsidRDefault="008748CE">
      <w:pPr>
        <w:pStyle w:val="Zkladntext22"/>
        <w:spacing w:line="240" w:lineRule="auto"/>
        <w:ind w:left="426"/>
        <w:jc w:val="both"/>
      </w:pPr>
      <w:r>
        <w:rPr>
          <w:b/>
          <w:sz w:val="22"/>
          <w:szCs w:val="22"/>
          <w:lang w:val="cs-CZ"/>
        </w:rPr>
        <w:t xml:space="preserve">A. Sociální oblast </w:t>
      </w:r>
      <w:r>
        <w:rPr>
          <w:sz w:val="22"/>
          <w:szCs w:val="22"/>
          <w:lang w:val="cs-CZ"/>
        </w:rPr>
        <w:t>nebo</w:t>
      </w:r>
      <w:r>
        <w:rPr>
          <w:b/>
          <w:sz w:val="22"/>
          <w:szCs w:val="22"/>
          <w:lang w:val="cs-CZ"/>
        </w:rPr>
        <w:t xml:space="preserve"> B. Protidrogová prevence </w:t>
      </w:r>
      <w:r>
        <w:rPr>
          <w:sz w:val="22"/>
          <w:szCs w:val="22"/>
          <w:lang w:val="cs-CZ"/>
        </w:rPr>
        <w:t>nebo</w:t>
      </w:r>
      <w:r>
        <w:rPr>
          <w:b/>
          <w:sz w:val="22"/>
          <w:szCs w:val="22"/>
          <w:lang w:val="cs-CZ"/>
        </w:rPr>
        <w:t xml:space="preserve"> C. Zdravotně sociální služby s </w:t>
      </w:r>
      <w:r>
        <w:rPr>
          <w:sz w:val="22"/>
          <w:szCs w:val="22"/>
          <w:lang w:val="cs-CZ"/>
        </w:rPr>
        <w:t>poznámkou</w:t>
      </w:r>
      <w:r>
        <w:rPr>
          <w:b/>
          <w:sz w:val="22"/>
          <w:szCs w:val="22"/>
          <w:lang w:val="cs-CZ"/>
        </w:rPr>
        <w:t xml:space="preserve"> „NEOTEVÍRAT“. </w:t>
      </w:r>
    </w:p>
    <w:p w:rsidR="00AA7E7D" w:rsidRDefault="00AA7E7D">
      <w:pPr>
        <w:pStyle w:val="Zkladntext22"/>
        <w:spacing w:line="240" w:lineRule="auto"/>
        <w:ind w:left="426"/>
        <w:jc w:val="both"/>
        <w:rPr>
          <w:b/>
          <w:sz w:val="22"/>
          <w:szCs w:val="22"/>
          <w:lang w:val="cs-CZ"/>
        </w:rPr>
      </w:pPr>
    </w:p>
    <w:p w:rsidR="00AA7E7D" w:rsidRDefault="008748CE">
      <w:pPr>
        <w:pStyle w:val="Zkladntext22"/>
        <w:spacing w:line="240" w:lineRule="auto"/>
        <w:ind w:left="426"/>
        <w:jc w:val="both"/>
        <w:rPr>
          <w:sz w:val="22"/>
          <w:szCs w:val="22"/>
          <w:lang w:val="cs-CZ"/>
        </w:rPr>
      </w:pPr>
      <w:r>
        <w:rPr>
          <w:sz w:val="22"/>
          <w:szCs w:val="22"/>
          <w:lang w:val="cs-CZ"/>
        </w:rPr>
        <w:t xml:space="preserve">Podání žádosti o dotace prostřednictvím datových schránek není možné. </w:t>
      </w:r>
    </w:p>
    <w:p w:rsidR="00AA7E7D" w:rsidRDefault="00AA7E7D">
      <w:pPr>
        <w:pStyle w:val="Zkladntext22"/>
        <w:tabs>
          <w:tab w:val="left" w:pos="6936"/>
        </w:tabs>
        <w:spacing w:line="240" w:lineRule="auto"/>
        <w:ind w:left="426"/>
        <w:jc w:val="both"/>
        <w:rPr>
          <w:sz w:val="22"/>
          <w:szCs w:val="22"/>
          <w:lang w:val="cs-CZ"/>
        </w:rPr>
      </w:pPr>
    </w:p>
    <w:p w:rsidR="00AA7E7D" w:rsidRDefault="008748CE">
      <w:pPr>
        <w:tabs>
          <w:tab w:val="left" w:pos="6936"/>
        </w:tabs>
        <w:ind w:left="426"/>
      </w:pPr>
      <w:r>
        <w:rPr>
          <w:b/>
          <w:sz w:val="22"/>
          <w:szCs w:val="22"/>
          <w:u w:val="single"/>
        </w:rPr>
        <w:t>GARANT VYHLAŠOVANÉHO DOTAČNÍHO PROGRAMU:</w:t>
      </w:r>
    </w:p>
    <w:p w:rsidR="00AA7E7D" w:rsidRDefault="008748CE">
      <w:r>
        <w:rPr>
          <w:sz w:val="22"/>
          <w:szCs w:val="22"/>
        </w:rPr>
        <w:t xml:space="preserve">        Odbor sociálních věcí a zdravotnictví Úřadu MČ Praha 1</w:t>
      </w:r>
    </w:p>
    <w:p w:rsidR="00AA7E7D" w:rsidRDefault="00AA7E7D">
      <w:pPr>
        <w:ind w:left="426"/>
        <w:rPr>
          <w:b/>
          <w:sz w:val="22"/>
          <w:szCs w:val="22"/>
          <w:u w:val="single"/>
        </w:rPr>
      </w:pPr>
    </w:p>
    <w:p w:rsidR="00AA7E7D" w:rsidRDefault="008748CE">
      <w:pPr>
        <w:ind w:left="426"/>
        <w:jc w:val="both"/>
        <w:rPr>
          <w:b/>
          <w:sz w:val="22"/>
          <w:szCs w:val="22"/>
          <w:u w:val="single"/>
        </w:rPr>
      </w:pPr>
      <w:r>
        <w:rPr>
          <w:b/>
          <w:sz w:val="22"/>
          <w:szCs w:val="22"/>
          <w:u w:val="single"/>
        </w:rPr>
        <w:t>INFORMACE O VYHLÁŠENÍ  DOTAČNÍHO PROGRAMU PODÁVAJÍ:</w:t>
      </w:r>
    </w:p>
    <w:p w:rsidR="00AA7E7D" w:rsidRDefault="008748CE">
      <w:pPr>
        <w:ind w:left="426"/>
        <w:jc w:val="both"/>
        <w:rPr>
          <w:sz w:val="22"/>
          <w:szCs w:val="22"/>
        </w:rPr>
      </w:pPr>
      <w:r>
        <w:rPr>
          <w:sz w:val="22"/>
          <w:szCs w:val="22"/>
        </w:rPr>
        <w:t xml:space="preserve">Olga Jirasová, referent Oddělení sociální pomoci Odboru sociálních věcí a zdravotnictví </w:t>
      </w:r>
    </w:p>
    <w:p w:rsidR="00AA7E7D" w:rsidRDefault="008748CE">
      <w:pPr>
        <w:ind w:left="426"/>
        <w:jc w:val="both"/>
      </w:pPr>
      <w:r>
        <w:rPr>
          <w:sz w:val="22"/>
          <w:szCs w:val="22"/>
        </w:rPr>
        <w:t xml:space="preserve">tel. č. 221 097 220, e-mail: </w:t>
      </w:r>
      <w:hyperlink r:id="rId9">
        <w:r>
          <w:rPr>
            <w:rStyle w:val="Internetovodkaz"/>
            <w:color w:val="000000"/>
            <w:sz w:val="22"/>
            <w:szCs w:val="22"/>
          </w:rPr>
          <w:t>olga.jirasova@praha1.cz</w:t>
        </w:r>
      </w:hyperlink>
    </w:p>
    <w:p w:rsidR="00AA7E7D" w:rsidRDefault="008748CE">
      <w:pPr>
        <w:ind w:left="426"/>
        <w:jc w:val="both"/>
        <w:rPr>
          <w:sz w:val="22"/>
          <w:szCs w:val="22"/>
        </w:rPr>
      </w:pPr>
      <w:r>
        <w:rPr>
          <w:sz w:val="22"/>
          <w:szCs w:val="22"/>
        </w:rPr>
        <w:t>Mgr. Ladislav Varga, DIS, koordinátor protidrogové politiky a bezdomovectví</w:t>
      </w:r>
    </w:p>
    <w:p w:rsidR="00AA7E7D" w:rsidRDefault="008748CE">
      <w:pPr>
        <w:ind w:left="426"/>
        <w:jc w:val="both"/>
      </w:pPr>
      <w:r>
        <w:rPr>
          <w:sz w:val="22"/>
          <w:szCs w:val="22"/>
        </w:rPr>
        <w:t xml:space="preserve">Tel. 221 097 580, e-mail: </w:t>
      </w:r>
      <w:hyperlink r:id="rId10">
        <w:r>
          <w:rPr>
            <w:rStyle w:val="Internetovodkaz"/>
            <w:color w:val="000000"/>
            <w:sz w:val="22"/>
            <w:szCs w:val="22"/>
          </w:rPr>
          <w:t>ladislav.varga@praha1.cz</w:t>
        </w:r>
      </w:hyperlink>
    </w:p>
    <w:p w:rsidR="00AA7E7D" w:rsidRDefault="00AA7E7D">
      <w:pPr>
        <w:ind w:left="426"/>
        <w:jc w:val="both"/>
        <w:rPr>
          <w:sz w:val="22"/>
          <w:szCs w:val="22"/>
        </w:rPr>
      </w:pPr>
    </w:p>
    <w:p w:rsidR="00AA7E7D" w:rsidRDefault="00AA7E7D">
      <w:pPr>
        <w:ind w:left="426"/>
        <w:jc w:val="both"/>
        <w:rPr>
          <w:sz w:val="22"/>
          <w:szCs w:val="22"/>
        </w:rPr>
      </w:pPr>
    </w:p>
    <w:p w:rsidR="00AA7E7D" w:rsidRDefault="008748CE">
      <w:pPr>
        <w:ind w:left="426"/>
        <w:jc w:val="center"/>
      </w:pPr>
      <w:r>
        <w:rPr>
          <w:b/>
          <w:sz w:val="28"/>
          <w:szCs w:val="28"/>
          <w:u w:val="single"/>
        </w:rPr>
        <w:t>LHŮTA PRO PODÁNÍ ŽÁDOSTÍ: 10. - 20.3.2020</w:t>
      </w:r>
    </w:p>
    <w:p w:rsidR="00AA7E7D" w:rsidRDefault="00AA7E7D">
      <w:pPr>
        <w:ind w:left="426"/>
        <w:jc w:val="center"/>
        <w:rPr>
          <w:b/>
          <w:sz w:val="22"/>
          <w:szCs w:val="22"/>
        </w:rPr>
      </w:pPr>
    </w:p>
    <w:p w:rsidR="00AA7E7D" w:rsidRDefault="00AA7E7D">
      <w:pPr>
        <w:ind w:left="426"/>
        <w:jc w:val="center"/>
        <w:rPr>
          <w:sz w:val="22"/>
          <w:szCs w:val="22"/>
        </w:rPr>
      </w:pPr>
    </w:p>
    <w:p w:rsidR="00AA7E7D" w:rsidRDefault="008748CE">
      <w:pPr>
        <w:ind w:left="426"/>
        <w:jc w:val="both"/>
        <w:rPr>
          <w:b/>
          <w:sz w:val="22"/>
          <w:szCs w:val="22"/>
          <w:u w:val="single"/>
        </w:rPr>
      </w:pPr>
      <w:r>
        <w:rPr>
          <w:b/>
          <w:sz w:val="22"/>
          <w:szCs w:val="22"/>
          <w:u w:val="single"/>
        </w:rPr>
        <w:t>KRITÉRIA PRO HODNOCENÍ ŽÁDOSTI:</w:t>
      </w:r>
    </w:p>
    <w:p w:rsidR="00AA7E7D" w:rsidRDefault="008748CE">
      <w:pPr>
        <w:numPr>
          <w:ilvl w:val="0"/>
          <w:numId w:val="6"/>
        </w:numPr>
        <w:jc w:val="both"/>
      </w:pPr>
      <w:r>
        <w:rPr>
          <w:sz w:val="22"/>
          <w:szCs w:val="22"/>
        </w:rPr>
        <w:t>vyplnění všech požadovaných údajů v žádosti o dotaci včetně požadovaných příloh,</w:t>
      </w:r>
    </w:p>
    <w:p w:rsidR="00AA7E7D" w:rsidRDefault="008748CE">
      <w:pPr>
        <w:numPr>
          <w:ilvl w:val="0"/>
          <w:numId w:val="6"/>
        </w:numPr>
        <w:jc w:val="both"/>
      </w:pPr>
      <w:r>
        <w:rPr>
          <w:sz w:val="22"/>
          <w:szCs w:val="22"/>
        </w:rPr>
        <w:t>dodržení termínu podání,</w:t>
      </w:r>
    </w:p>
    <w:p w:rsidR="00AA7E7D" w:rsidRDefault="008748CE">
      <w:pPr>
        <w:numPr>
          <w:ilvl w:val="0"/>
          <w:numId w:val="6"/>
        </w:numPr>
        <w:jc w:val="both"/>
      </w:pPr>
      <w:r>
        <w:rPr>
          <w:sz w:val="22"/>
          <w:szCs w:val="22"/>
        </w:rPr>
        <w:t>obsahový soulad  s tématem vyhlášeného programu,</w:t>
      </w:r>
    </w:p>
    <w:p w:rsidR="00AA7E7D" w:rsidRDefault="008748CE">
      <w:pPr>
        <w:numPr>
          <w:ilvl w:val="0"/>
          <w:numId w:val="6"/>
        </w:numPr>
        <w:jc w:val="both"/>
        <w:rPr>
          <w:sz w:val="22"/>
          <w:szCs w:val="22"/>
        </w:rPr>
      </w:pPr>
      <w:r>
        <w:rPr>
          <w:sz w:val="22"/>
          <w:szCs w:val="22"/>
        </w:rPr>
        <w:t>orientace na potřeby občanů žijících na území MČ Praha 1,</w:t>
      </w:r>
    </w:p>
    <w:p w:rsidR="00AA7E7D" w:rsidRDefault="008748CE">
      <w:pPr>
        <w:numPr>
          <w:ilvl w:val="0"/>
          <w:numId w:val="6"/>
        </w:numPr>
        <w:jc w:val="both"/>
        <w:rPr>
          <w:sz w:val="22"/>
          <w:szCs w:val="22"/>
        </w:rPr>
      </w:pPr>
      <w:r>
        <w:rPr>
          <w:sz w:val="22"/>
          <w:szCs w:val="22"/>
        </w:rPr>
        <w:t xml:space="preserve">reálnost uskutečnění projektu z hlediska časového, organizačního a ekonomického a snaha zajistit vícezdrojové financování projektu, </w:t>
      </w:r>
    </w:p>
    <w:p w:rsidR="00AA7E7D" w:rsidRDefault="008748CE">
      <w:pPr>
        <w:numPr>
          <w:ilvl w:val="0"/>
          <w:numId w:val="6"/>
        </w:numPr>
        <w:jc w:val="both"/>
        <w:rPr>
          <w:sz w:val="22"/>
          <w:szCs w:val="22"/>
        </w:rPr>
      </w:pPr>
      <w:r>
        <w:rPr>
          <w:sz w:val="22"/>
          <w:szCs w:val="22"/>
        </w:rPr>
        <w:t>doložení zkušeností s realizací projektu</w:t>
      </w:r>
    </w:p>
    <w:p w:rsidR="00AA7E7D" w:rsidRDefault="008748CE">
      <w:pPr>
        <w:numPr>
          <w:ilvl w:val="0"/>
          <w:numId w:val="6"/>
        </w:numPr>
        <w:jc w:val="both"/>
        <w:rPr>
          <w:sz w:val="22"/>
          <w:szCs w:val="22"/>
        </w:rPr>
      </w:pPr>
      <w:r>
        <w:rPr>
          <w:sz w:val="22"/>
          <w:szCs w:val="22"/>
        </w:rPr>
        <w:t>řádné vyhodnocení použití dotace poskytnuté MČ Praha 1 v předchozích obdobích</w:t>
      </w:r>
    </w:p>
    <w:p w:rsidR="00AA7E7D" w:rsidRDefault="00AA7E7D">
      <w:pPr>
        <w:ind w:left="786"/>
        <w:jc w:val="both"/>
        <w:rPr>
          <w:sz w:val="22"/>
          <w:szCs w:val="22"/>
        </w:rPr>
      </w:pPr>
    </w:p>
    <w:p w:rsidR="00AA7E7D" w:rsidRDefault="008748CE">
      <w:pPr>
        <w:ind w:left="426" w:hanging="426"/>
        <w:jc w:val="both"/>
        <w:rPr>
          <w:b/>
          <w:sz w:val="22"/>
          <w:szCs w:val="22"/>
          <w:u w:val="single"/>
        </w:rPr>
      </w:pPr>
      <w:r>
        <w:rPr>
          <w:sz w:val="22"/>
          <w:szCs w:val="22"/>
        </w:rPr>
        <w:t xml:space="preserve"> </w:t>
      </w:r>
      <w:r>
        <w:rPr>
          <w:sz w:val="22"/>
          <w:szCs w:val="22"/>
        </w:rPr>
        <w:tab/>
        <w:t xml:space="preserve"> </w:t>
      </w:r>
      <w:r>
        <w:rPr>
          <w:b/>
          <w:sz w:val="22"/>
          <w:szCs w:val="22"/>
          <w:u w:val="single"/>
        </w:rPr>
        <w:t>ZPŮSOB OZNÁMENÍ ÚSPĚŠNÝCH ŽADATELŮ:</w:t>
      </w:r>
    </w:p>
    <w:p w:rsidR="00AA7E7D" w:rsidRDefault="008748CE">
      <w:pPr>
        <w:numPr>
          <w:ilvl w:val="0"/>
          <w:numId w:val="5"/>
        </w:numPr>
        <w:ind w:hanging="942"/>
        <w:jc w:val="both"/>
        <w:rPr>
          <w:sz w:val="22"/>
          <w:szCs w:val="22"/>
          <w:u w:val="single"/>
        </w:rPr>
      </w:pPr>
      <w:r>
        <w:rPr>
          <w:sz w:val="22"/>
          <w:szCs w:val="22"/>
        </w:rPr>
        <w:t xml:space="preserve"> na Odboru sociálních věcí a zdravotnictví Úřadu MČ Praha 1</w:t>
      </w:r>
    </w:p>
    <w:p w:rsidR="00AA7E7D" w:rsidRDefault="008748CE">
      <w:pPr>
        <w:numPr>
          <w:ilvl w:val="0"/>
          <w:numId w:val="5"/>
        </w:numPr>
        <w:ind w:hanging="942"/>
        <w:jc w:val="both"/>
      </w:pPr>
      <w:r>
        <w:rPr>
          <w:sz w:val="22"/>
          <w:szCs w:val="22"/>
        </w:rPr>
        <w:t xml:space="preserve"> na webových stránkách </w:t>
      </w:r>
      <w:hyperlink r:id="rId11">
        <w:r>
          <w:rPr>
            <w:rStyle w:val="Internetovodkaz"/>
            <w:sz w:val="22"/>
            <w:szCs w:val="22"/>
          </w:rPr>
          <w:t>www.praha1.cz</w:t>
        </w:r>
      </w:hyperlink>
    </w:p>
    <w:p w:rsidR="00AA7E7D" w:rsidRDefault="00AA7E7D">
      <w:pPr>
        <w:ind w:left="750"/>
        <w:jc w:val="both"/>
        <w:rPr>
          <w:sz w:val="22"/>
          <w:szCs w:val="22"/>
          <w:u w:val="single"/>
        </w:rPr>
      </w:pPr>
    </w:p>
    <w:p w:rsidR="00AA7E7D" w:rsidRDefault="008748CE">
      <w:pPr>
        <w:ind w:left="426"/>
        <w:jc w:val="both"/>
      </w:pPr>
      <w:r>
        <w:rPr>
          <w:b/>
          <w:sz w:val="22"/>
          <w:szCs w:val="22"/>
          <w:u w:val="single"/>
        </w:rPr>
        <w:t>LHŮTA PRO ROZHODNUTÍ O ŽÁDOSTÍ:  16.6.2020</w:t>
      </w:r>
    </w:p>
    <w:p w:rsidR="00AA7E7D" w:rsidRDefault="00AA7E7D">
      <w:pPr>
        <w:ind w:left="426"/>
        <w:jc w:val="both"/>
        <w:rPr>
          <w:b/>
          <w:sz w:val="22"/>
          <w:szCs w:val="22"/>
          <w:u w:val="single"/>
        </w:rPr>
      </w:pPr>
    </w:p>
    <w:p w:rsidR="00AA7E7D" w:rsidRDefault="008748CE">
      <w:pPr>
        <w:ind w:left="426"/>
        <w:jc w:val="both"/>
        <w:rPr>
          <w:b/>
          <w:sz w:val="22"/>
          <w:szCs w:val="22"/>
          <w:u w:val="single"/>
        </w:rPr>
      </w:pPr>
      <w:r>
        <w:rPr>
          <w:b/>
          <w:sz w:val="22"/>
          <w:szCs w:val="22"/>
          <w:u w:val="single"/>
        </w:rPr>
        <w:t>TERMÍN VYHODNOCENÍ POUŽITÍ DOTACE:</w:t>
      </w:r>
    </w:p>
    <w:p w:rsidR="00AA7E7D" w:rsidRDefault="008748CE">
      <w:pPr>
        <w:pStyle w:val="Zkladntext22"/>
        <w:spacing w:line="240" w:lineRule="auto"/>
        <w:ind w:left="426"/>
        <w:jc w:val="both"/>
        <w:rPr>
          <w:sz w:val="22"/>
          <w:szCs w:val="22"/>
          <w:lang w:val="cs-CZ"/>
        </w:rPr>
      </w:pPr>
      <w:r>
        <w:rPr>
          <w:sz w:val="22"/>
          <w:szCs w:val="22"/>
          <w:lang w:val="cs-CZ"/>
        </w:rPr>
        <w:lastRenderedPageBreak/>
        <w:t>Příjemce dotace je povinen řádně vyhodnotit přidělené finanční prostředky k  31.12.2020.</w:t>
      </w:r>
    </w:p>
    <w:p w:rsidR="00AA7E7D" w:rsidRDefault="008748CE">
      <w:pPr>
        <w:pStyle w:val="Zkladntext22"/>
        <w:spacing w:line="240" w:lineRule="auto"/>
        <w:ind w:left="426"/>
        <w:jc w:val="both"/>
        <w:rPr>
          <w:sz w:val="22"/>
          <w:szCs w:val="22"/>
          <w:lang w:val="cs-CZ"/>
        </w:rPr>
      </w:pPr>
      <w:r>
        <w:rPr>
          <w:sz w:val="22"/>
          <w:szCs w:val="22"/>
          <w:lang w:val="cs-CZ"/>
        </w:rPr>
        <w:t>Nevyčerpaná část dotace musí být poukázána na účet MČ Praha 1, a to ve lhůtě uvedené ve smlouvě o poskytnutí dotace, nejpozději do 31.12.2020.</w:t>
      </w:r>
    </w:p>
    <w:p w:rsidR="00AA7E7D" w:rsidRDefault="008748CE">
      <w:pPr>
        <w:pStyle w:val="Zkladntext22"/>
        <w:spacing w:line="240" w:lineRule="auto"/>
        <w:ind w:left="426"/>
        <w:jc w:val="both"/>
      </w:pPr>
      <w:r>
        <w:rPr>
          <w:sz w:val="22"/>
          <w:szCs w:val="22"/>
          <w:lang w:val="cs-CZ"/>
        </w:rPr>
        <w:t>Závěrečnou zprávu a vyhodnocení použití dotace předloží příjemce dotace spolu se všemi požadovanými náležitostmi (na předepsaném formuláři) nejpozději do 31.1.2021.</w:t>
      </w:r>
    </w:p>
    <w:sectPr w:rsidR="00AA7E7D">
      <w:headerReference w:type="default" r:id="rId12"/>
      <w:footerReference w:type="default" r:id="rId13"/>
      <w:pgSz w:w="11906" w:h="16838"/>
      <w:pgMar w:top="1267" w:right="1417" w:bottom="1276"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333" w:rsidRDefault="008748CE">
      <w:r>
        <w:separator/>
      </w:r>
    </w:p>
  </w:endnote>
  <w:endnote w:type="continuationSeparator" w:id="0">
    <w:p w:rsidR="00B64333" w:rsidRDefault="0087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E7D" w:rsidRDefault="008748CE">
    <w:pPr>
      <w:pStyle w:val="Zpat"/>
      <w:jc w:val="center"/>
    </w:pPr>
    <w:r>
      <w:fldChar w:fldCharType="begin"/>
    </w:r>
    <w:r>
      <w:instrText>PAGE</w:instrText>
    </w:r>
    <w:r>
      <w:fldChar w:fldCharType="separate"/>
    </w:r>
    <w:r w:rsidR="005651A4">
      <w:rPr>
        <w:noProof/>
      </w:rPr>
      <w:t>2</w:t>
    </w:r>
    <w:r>
      <w:fldChar w:fldCharType="end"/>
    </w:r>
  </w:p>
  <w:p w:rsidR="00AA7E7D" w:rsidRDefault="00AA7E7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333" w:rsidRDefault="008748CE">
      <w:r>
        <w:separator/>
      </w:r>
    </w:p>
  </w:footnote>
  <w:footnote w:type="continuationSeparator" w:id="0">
    <w:p w:rsidR="00B64333" w:rsidRDefault="00874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E7D" w:rsidRDefault="008748CE">
    <w:pPr>
      <w:pStyle w:val="Zhlav"/>
      <w:rPr>
        <w:b/>
        <w:bCs/>
        <w:sz w:val="24"/>
        <w:szCs w:val="24"/>
      </w:rPr>
    </w:pPr>
    <w:r>
      <w:rPr>
        <w:b/>
        <w:bCs/>
        <w:sz w:val="24"/>
        <w:szCs w:val="24"/>
      </w:rPr>
      <w:t>Příloha č. 1 k usnesení Rady MČ Praha 1 číslo UR20_</w:t>
    </w:r>
    <w:r w:rsidR="00267605">
      <w:rPr>
        <w:b/>
        <w:bCs/>
        <w:sz w:val="24"/>
        <w:szCs w:val="24"/>
      </w:rPr>
      <w:t>0096</w:t>
    </w:r>
    <w:r>
      <w:rPr>
        <w:b/>
        <w:bCs/>
        <w:sz w:val="24"/>
        <w:szCs w:val="24"/>
      </w:rPr>
      <w:t xml:space="preserve"> ze dne 04.02.2020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A68"/>
    <w:multiLevelType w:val="hybridMultilevel"/>
    <w:tmpl w:val="FC6659F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4B76DF"/>
    <w:multiLevelType w:val="multilevel"/>
    <w:tmpl w:val="19D09AC0"/>
    <w:lvl w:ilvl="0">
      <w:start w:val="1"/>
      <w:numFmt w:val="upperLetter"/>
      <w:lvlText w:val="%1."/>
      <w:lvlJc w:val="left"/>
      <w:pPr>
        <w:ind w:left="720" w:hanging="360"/>
      </w:pPr>
      <w:rPr>
        <w:b/>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8F913FF"/>
    <w:multiLevelType w:val="multilevel"/>
    <w:tmpl w:val="C35E8F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3229099B"/>
    <w:multiLevelType w:val="multilevel"/>
    <w:tmpl w:val="86D621D8"/>
    <w:lvl w:ilvl="0">
      <w:start w:val="1"/>
      <w:numFmt w:val="bullet"/>
      <w:lvlText w:val=""/>
      <w:lvlJc w:val="left"/>
      <w:pPr>
        <w:tabs>
          <w:tab w:val="num" w:pos="708"/>
        </w:tabs>
        <w:ind w:left="1509"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471091B"/>
    <w:multiLevelType w:val="multilevel"/>
    <w:tmpl w:val="FC8C2E66"/>
    <w:lvl w:ilvl="0">
      <w:start w:val="1"/>
      <w:numFmt w:val="decimal"/>
      <w:lvlText w:val="%1."/>
      <w:lvlJc w:val="left"/>
      <w:pPr>
        <w:tabs>
          <w:tab w:val="num" w:pos="708"/>
        </w:tabs>
        <w:ind w:left="360" w:hanging="360"/>
      </w:pPr>
      <w:rPr>
        <w:b/>
        <w:sz w:val="22"/>
        <w:szCs w:val="22"/>
      </w:rPr>
    </w:lvl>
    <w:lvl w:ilvl="1">
      <w:start w:val="1"/>
      <w:numFmt w:val="decimal"/>
      <w:lvlText w:val="%1.%2"/>
      <w:lvlJc w:val="left"/>
      <w:pPr>
        <w:tabs>
          <w:tab w:val="num" w:pos="708"/>
        </w:tabs>
        <w:ind w:left="450" w:hanging="45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rPr>
        <w:sz w:val="22"/>
        <w:szCs w:val="22"/>
      </w:rPr>
    </w:lvl>
    <w:lvl w:ilvl="4">
      <w:start w:val="1"/>
      <w:numFmt w:val="decimal"/>
      <w:lvlText w:val="%1.%2.%3.%4.%5"/>
      <w:lvlJc w:val="left"/>
      <w:pPr>
        <w:ind w:left="1080" w:hanging="1080"/>
      </w:pPr>
      <w:rPr>
        <w:sz w:val="22"/>
        <w:szCs w:val="22"/>
      </w:rPr>
    </w:lvl>
    <w:lvl w:ilvl="5">
      <w:start w:val="1"/>
      <w:numFmt w:val="decimal"/>
      <w:lvlText w:val="%1.%2.%3.%4.%5.%6"/>
      <w:lvlJc w:val="left"/>
      <w:pPr>
        <w:ind w:left="1080" w:hanging="1080"/>
      </w:pPr>
      <w:rPr>
        <w:sz w:val="22"/>
        <w:szCs w:val="22"/>
      </w:rPr>
    </w:lvl>
    <w:lvl w:ilvl="6">
      <w:start w:val="1"/>
      <w:numFmt w:val="decimal"/>
      <w:lvlText w:val="%1.%2.%3.%4.%5.%6.%7"/>
      <w:lvlJc w:val="left"/>
      <w:pPr>
        <w:ind w:left="1440" w:hanging="1440"/>
      </w:pPr>
      <w:rPr>
        <w:sz w:val="22"/>
        <w:szCs w:val="22"/>
      </w:rPr>
    </w:lvl>
    <w:lvl w:ilvl="7">
      <w:start w:val="1"/>
      <w:numFmt w:val="decimal"/>
      <w:lvlText w:val="%1.%2.%3.%4.%5.%6.%7.%8"/>
      <w:lvlJc w:val="left"/>
      <w:pPr>
        <w:ind w:left="1440" w:hanging="1440"/>
      </w:pPr>
      <w:rPr>
        <w:sz w:val="22"/>
        <w:szCs w:val="22"/>
      </w:rPr>
    </w:lvl>
    <w:lvl w:ilvl="8">
      <w:start w:val="1"/>
      <w:numFmt w:val="decimal"/>
      <w:lvlText w:val="%1.%2.%3.%4.%5.%6.%7.%8.%9"/>
      <w:lvlJc w:val="left"/>
      <w:pPr>
        <w:ind w:left="1800" w:hanging="1800"/>
      </w:pPr>
      <w:rPr>
        <w:sz w:val="22"/>
        <w:szCs w:val="22"/>
      </w:rPr>
    </w:lvl>
  </w:abstractNum>
  <w:abstractNum w:abstractNumId="5" w15:restartNumberingAfterBreak="0">
    <w:nsid w:val="3AF4624D"/>
    <w:multiLevelType w:val="multilevel"/>
    <w:tmpl w:val="FDE49D12"/>
    <w:lvl w:ilvl="0">
      <w:start w:val="1"/>
      <w:numFmt w:val="decimal"/>
      <w:lvlText w:val="%1."/>
      <w:lvlJc w:val="left"/>
      <w:pPr>
        <w:ind w:left="927"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4B97F62"/>
    <w:multiLevelType w:val="multilevel"/>
    <w:tmpl w:val="54F6D560"/>
    <w:lvl w:ilvl="0">
      <w:start w:val="1"/>
      <w:numFmt w:val="decimal"/>
      <w:lvlText w:val="%1."/>
      <w:lvlJc w:val="left"/>
      <w:pPr>
        <w:ind w:left="786"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5210CE4"/>
    <w:multiLevelType w:val="multilevel"/>
    <w:tmpl w:val="4E6CF1F2"/>
    <w:lvl w:ilvl="0">
      <w:start w:val="1"/>
      <w:numFmt w:val="decimal"/>
      <w:lvlText w:val="%1."/>
      <w:lvlJc w:val="left"/>
      <w:pPr>
        <w:ind w:left="786"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7"/>
  </w:num>
  <w:num w:numId="2">
    <w:abstractNumId w:val="4"/>
  </w:num>
  <w:num w:numId="3">
    <w:abstractNumId w:val="5"/>
  </w:num>
  <w:num w:numId="4">
    <w:abstractNumId w:val="1"/>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7D"/>
    <w:rsid w:val="0002786D"/>
    <w:rsid w:val="00267605"/>
    <w:rsid w:val="00375C65"/>
    <w:rsid w:val="005651A4"/>
    <w:rsid w:val="008748CE"/>
    <w:rsid w:val="00A90146"/>
    <w:rsid w:val="00AA7E7D"/>
    <w:rsid w:val="00B6433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E5B3"/>
  <w15:docId w15:val="{719EF2F4-CCBE-41C7-8056-198BFD07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C15B8"/>
    <w:rPr>
      <w:rFonts w:ascii="Times New Roman" w:eastAsia="Times New Roman" w:hAnsi="Times New Roman" w:cs="Times New Roman"/>
      <w:szCs w:val="20"/>
      <w:lang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b/>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szCs w:val="24"/>
      <w:lang w:val="cs-CZ"/>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b/>
      <w:sz w:val="22"/>
      <w:szCs w:val="22"/>
    </w:rPr>
  </w:style>
  <w:style w:type="character" w:customStyle="1" w:styleId="WW8Num4z1">
    <w:name w:val="WW8Num4z1"/>
    <w:qFormat/>
    <w:rPr>
      <w:sz w:val="22"/>
      <w:szCs w:val="22"/>
    </w:rPr>
  </w:style>
  <w:style w:type="character" w:customStyle="1" w:styleId="WW8Num5z0">
    <w:name w:val="WW8Num5z0"/>
    <w:qFormat/>
    <w:rPr>
      <w:b/>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color w:val="000000"/>
      <w:sz w:val="22"/>
      <w:szCs w:val="22"/>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Symbol" w:hAnsi="Symbol" w:cs="Symbol"/>
      <w:sz w:val="22"/>
      <w:szCs w:val="22"/>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Times New Roman" w:eastAsia="Times New Roman" w:hAnsi="Times New Roman" w:cs="Times New Roman"/>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Times New Roman" w:eastAsia="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sz w:val="22"/>
      <w:szCs w:val="22"/>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ZkladntextodsazenChar">
    <w:name w:val="Základní text odsazený Char"/>
    <w:qFormat/>
    <w:rPr>
      <w:rFonts w:ascii="Times New Roman" w:eastAsia="Times New Roman" w:hAnsi="Times New Roman" w:cs="Times New Roman"/>
      <w:b/>
      <w:sz w:val="24"/>
      <w:szCs w:val="20"/>
    </w:rPr>
  </w:style>
  <w:style w:type="character" w:customStyle="1" w:styleId="Internetovodkaz">
    <w:name w:val="Internetový odkaz"/>
    <w:rPr>
      <w:color w:val="0000FF"/>
      <w:u w:val="single"/>
    </w:rPr>
  </w:style>
  <w:style w:type="character" w:customStyle="1" w:styleId="TextbublinyChar">
    <w:name w:val="Text bubliny Char"/>
    <w:qFormat/>
    <w:rPr>
      <w:rFonts w:ascii="Tahoma" w:eastAsia="Times New Roman" w:hAnsi="Tahoma" w:cs="Tahoma"/>
      <w:sz w:val="16"/>
      <w:szCs w:val="16"/>
    </w:rPr>
  </w:style>
  <w:style w:type="character" w:customStyle="1" w:styleId="ZhlavChar">
    <w:name w:val="Záhlaví Char"/>
    <w:qFormat/>
    <w:rPr>
      <w:rFonts w:ascii="Times New Roman" w:eastAsia="Times New Roman" w:hAnsi="Times New Roman" w:cs="Times New Roman"/>
    </w:rPr>
  </w:style>
  <w:style w:type="character" w:customStyle="1" w:styleId="ZpatChar">
    <w:name w:val="Zápatí Char"/>
    <w:qFormat/>
    <w:rPr>
      <w:rFonts w:ascii="Times New Roman" w:eastAsia="Times New Roman" w:hAnsi="Times New Roman" w:cs="Times New Roman"/>
    </w:rPr>
  </w:style>
  <w:style w:type="character" w:customStyle="1" w:styleId="ListLabel1">
    <w:name w:val="ListLabel 1"/>
    <w:qFormat/>
    <w:rPr>
      <w:b/>
      <w:sz w:val="22"/>
      <w:szCs w:val="22"/>
    </w:rPr>
  </w:style>
  <w:style w:type="character" w:customStyle="1" w:styleId="ListLabel2">
    <w:name w:val="ListLabel 2"/>
    <w:qFormat/>
    <w:rPr>
      <w:szCs w:val="24"/>
      <w:lang w:val="cs-CZ"/>
    </w:rPr>
  </w:style>
  <w:style w:type="character" w:customStyle="1" w:styleId="ListLabel3">
    <w:name w:val="ListLabel 3"/>
    <w:qFormat/>
    <w:rPr>
      <w:b/>
      <w:sz w:val="22"/>
      <w:szCs w:val="22"/>
    </w:rPr>
  </w:style>
  <w:style w:type="character" w:customStyle="1" w:styleId="ListLabel4">
    <w:name w:val="ListLabel 4"/>
    <w:qFormat/>
    <w:rPr>
      <w:sz w:val="22"/>
      <w:szCs w:val="22"/>
    </w:rPr>
  </w:style>
  <w:style w:type="character" w:customStyle="1" w:styleId="ListLabel5">
    <w:name w:val="ListLabel 5"/>
    <w:qFormat/>
    <w:rPr>
      <w:sz w:val="22"/>
      <w:szCs w:val="22"/>
    </w:rPr>
  </w:style>
  <w:style w:type="character" w:customStyle="1" w:styleId="ListLabel6">
    <w:name w:val="ListLabel 6"/>
    <w:qFormat/>
    <w:rPr>
      <w:sz w:val="22"/>
      <w:szCs w:val="22"/>
    </w:rPr>
  </w:style>
  <w:style w:type="character" w:customStyle="1" w:styleId="ListLabel7">
    <w:name w:val="ListLabel 7"/>
    <w:qFormat/>
    <w:rPr>
      <w:sz w:val="22"/>
      <w:szCs w:val="22"/>
    </w:rPr>
  </w:style>
  <w:style w:type="character" w:customStyle="1" w:styleId="ListLabel8">
    <w:name w:val="ListLabel 8"/>
    <w:qFormat/>
    <w:rPr>
      <w:sz w:val="22"/>
      <w:szCs w:val="22"/>
    </w:rPr>
  </w:style>
  <w:style w:type="character" w:customStyle="1" w:styleId="ListLabel9">
    <w:name w:val="ListLabel 9"/>
    <w:qFormat/>
    <w:rPr>
      <w:sz w:val="22"/>
      <w:szCs w:val="22"/>
    </w:rPr>
  </w:style>
  <w:style w:type="character" w:customStyle="1" w:styleId="ListLabel10">
    <w:name w:val="ListLabel 10"/>
    <w:qFormat/>
    <w:rPr>
      <w:sz w:val="22"/>
      <w:szCs w:val="22"/>
    </w:rPr>
  </w:style>
  <w:style w:type="character" w:customStyle="1" w:styleId="ListLabel11">
    <w:name w:val="ListLabel 11"/>
    <w:qFormat/>
    <w:rPr>
      <w:sz w:val="22"/>
      <w:szCs w:val="22"/>
    </w:rPr>
  </w:style>
  <w:style w:type="character" w:customStyle="1" w:styleId="ListLabel12">
    <w:name w:val="ListLabel 12"/>
    <w:qFormat/>
    <w:rPr>
      <w:b/>
      <w:sz w:val="22"/>
      <w:szCs w:val="22"/>
    </w:rPr>
  </w:style>
  <w:style w:type="character" w:customStyle="1" w:styleId="ListLabel13">
    <w:name w:val="ListLabel 13"/>
    <w:qFormat/>
    <w:rPr>
      <w:b/>
      <w:color w:val="000000"/>
      <w:sz w:val="22"/>
      <w:szCs w:val="22"/>
    </w:rPr>
  </w:style>
  <w:style w:type="character" w:customStyle="1" w:styleId="ListLabel14">
    <w:name w:val="ListLabel 14"/>
    <w:qFormat/>
    <w:rPr>
      <w:b/>
      <w:sz w:val="22"/>
      <w:szCs w:val="22"/>
    </w:rPr>
  </w:style>
  <w:style w:type="character" w:customStyle="1" w:styleId="ListLabel15">
    <w:name w:val="ListLabel 15"/>
    <w:qFormat/>
    <w:rPr>
      <w:rFonts w:cs="Symbol"/>
      <w:sz w:val="22"/>
      <w:szCs w:val="22"/>
    </w:rPr>
  </w:style>
  <w:style w:type="character" w:customStyle="1" w:styleId="ListLabel16">
    <w:name w:val="ListLabel 16"/>
    <w:qFormat/>
    <w:rPr>
      <w:sz w:val="22"/>
      <w:szCs w:val="22"/>
    </w:rPr>
  </w:style>
  <w:style w:type="character" w:customStyle="1" w:styleId="ListLabel17">
    <w:name w:val="ListLabel 17"/>
    <w:qFormat/>
    <w:rPr>
      <w:color w:val="000000"/>
      <w:sz w:val="22"/>
      <w:szCs w:val="22"/>
    </w:rPr>
  </w:style>
  <w:style w:type="character" w:customStyle="1" w:styleId="ListLabel18">
    <w:name w:val="ListLabel 18"/>
    <w:qFormat/>
    <w:rPr>
      <w:sz w:val="22"/>
      <w:szCs w:val="22"/>
    </w:rPr>
  </w:style>
  <w:style w:type="character" w:customStyle="1" w:styleId="ListLabel19">
    <w:name w:val="ListLabel 19"/>
    <w:qFormat/>
    <w:rPr>
      <w:b/>
      <w:sz w:val="22"/>
      <w:szCs w:val="22"/>
    </w:rPr>
  </w:style>
  <w:style w:type="character" w:customStyle="1" w:styleId="ListLabel20">
    <w:name w:val="ListLabel 20"/>
    <w:qFormat/>
    <w:rPr>
      <w:b/>
      <w:sz w:val="22"/>
      <w:szCs w:val="22"/>
    </w:rPr>
  </w:style>
  <w:style w:type="character" w:customStyle="1" w:styleId="ListLabel21">
    <w:name w:val="ListLabel 21"/>
    <w:qFormat/>
    <w:rPr>
      <w:sz w:val="22"/>
      <w:szCs w:val="22"/>
    </w:rPr>
  </w:style>
  <w:style w:type="character" w:customStyle="1" w:styleId="ListLabel22">
    <w:name w:val="ListLabel 22"/>
    <w:qFormat/>
    <w:rPr>
      <w:sz w:val="22"/>
      <w:szCs w:val="22"/>
    </w:rPr>
  </w:style>
  <w:style w:type="character" w:customStyle="1" w:styleId="ListLabel23">
    <w:name w:val="ListLabel 23"/>
    <w:qFormat/>
    <w:rPr>
      <w:sz w:val="22"/>
      <w:szCs w:val="22"/>
    </w:rPr>
  </w:style>
  <w:style w:type="character" w:customStyle="1" w:styleId="ListLabel24">
    <w:name w:val="ListLabel 24"/>
    <w:qFormat/>
    <w:rPr>
      <w:sz w:val="22"/>
      <w:szCs w:val="22"/>
    </w:rPr>
  </w:style>
  <w:style w:type="character" w:customStyle="1" w:styleId="ListLabel25">
    <w:name w:val="ListLabel 25"/>
    <w:qFormat/>
    <w:rPr>
      <w:sz w:val="22"/>
      <w:szCs w:val="22"/>
    </w:rPr>
  </w:style>
  <w:style w:type="character" w:customStyle="1" w:styleId="ListLabel26">
    <w:name w:val="ListLabel 26"/>
    <w:qFormat/>
    <w:rPr>
      <w:sz w:val="22"/>
      <w:szCs w:val="22"/>
    </w:rPr>
  </w:style>
  <w:style w:type="character" w:customStyle="1" w:styleId="ListLabel27">
    <w:name w:val="ListLabel 27"/>
    <w:qFormat/>
    <w:rPr>
      <w:sz w:val="22"/>
      <w:szCs w:val="22"/>
    </w:rPr>
  </w:style>
  <w:style w:type="character" w:customStyle="1" w:styleId="ListLabel28">
    <w:name w:val="ListLabel 28"/>
    <w:qFormat/>
    <w:rPr>
      <w:sz w:val="22"/>
      <w:szCs w:val="22"/>
    </w:rPr>
  </w:style>
  <w:style w:type="character" w:customStyle="1" w:styleId="ListLabel29">
    <w:name w:val="ListLabel 29"/>
    <w:qFormat/>
    <w:rPr>
      <w:b/>
      <w:sz w:val="22"/>
      <w:szCs w:val="22"/>
    </w:rPr>
  </w:style>
  <w:style w:type="character" w:customStyle="1" w:styleId="ListLabel30">
    <w:name w:val="ListLabel 30"/>
    <w:qFormat/>
    <w:rPr>
      <w:b/>
      <w:color w:val="000000"/>
      <w:sz w:val="22"/>
      <w:szCs w:val="22"/>
    </w:rPr>
  </w:style>
  <w:style w:type="character" w:customStyle="1" w:styleId="ListLabel31">
    <w:name w:val="ListLabel 31"/>
    <w:qFormat/>
    <w:rPr>
      <w:b/>
      <w:sz w:val="22"/>
      <w:szCs w:val="22"/>
    </w:rPr>
  </w:style>
  <w:style w:type="character" w:customStyle="1" w:styleId="ListLabel32">
    <w:name w:val="ListLabel 32"/>
    <w:qFormat/>
    <w:rPr>
      <w:rFonts w:cs="Symbol"/>
      <w:sz w:val="22"/>
      <w:szCs w:val="22"/>
    </w:rPr>
  </w:style>
  <w:style w:type="character" w:customStyle="1" w:styleId="ListLabel33">
    <w:name w:val="ListLabel 33"/>
    <w:qFormat/>
    <w:rPr>
      <w:sz w:val="22"/>
      <w:szCs w:val="22"/>
    </w:rPr>
  </w:style>
  <w:style w:type="character" w:customStyle="1" w:styleId="ListLabel34">
    <w:name w:val="ListLabel 34"/>
    <w:qFormat/>
    <w:rPr>
      <w:color w:val="000000"/>
      <w:sz w:val="22"/>
      <w:szCs w:val="22"/>
    </w:rPr>
  </w:style>
  <w:style w:type="character" w:customStyle="1" w:styleId="ListLabel35">
    <w:name w:val="ListLabel 35"/>
    <w:qFormat/>
    <w:rPr>
      <w:sz w:val="22"/>
      <w:szCs w:val="22"/>
    </w:rPr>
  </w:style>
  <w:style w:type="character" w:customStyle="1" w:styleId="ListLabel36">
    <w:name w:val="ListLabel 36"/>
    <w:qFormat/>
    <w:rPr>
      <w:b/>
      <w:sz w:val="22"/>
      <w:szCs w:val="22"/>
    </w:rPr>
  </w:style>
  <w:style w:type="character" w:customStyle="1" w:styleId="ListLabel37">
    <w:name w:val="ListLabel 37"/>
    <w:qFormat/>
    <w:rPr>
      <w:b/>
      <w:sz w:val="22"/>
      <w:szCs w:val="22"/>
    </w:rPr>
  </w:style>
  <w:style w:type="character" w:customStyle="1" w:styleId="ListLabel38">
    <w:name w:val="ListLabel 38"/>
    <w:qFormat/>
    <w:rPr>
      <w:sz w:val="22"/>
      <w:szCs w:val="22"/>
    </w:rPr>
  </w:style>
  <w:style w:type="character" w:customStyle="1" w:styleId="ListLabel39">
    <w:name w:val="ListLabel 39"/>
    <w:qFormat/>
    <w:rPr>
      <w:sz w:val="22"/>
      <w:szCs w:val="22"/>
    </w:rPr>
  </w:style>
  <w:style w:type="character" w:customStyle="1" w:styleId="ListLabel40">
    <w:name w:val="ListLabel 40"/>
    <w:qFormat/>
    <w:rPr>
      <w:sz w:val="22"/>
      <w:szCs w:val="22"/>
    </w:rPr>
  </w:style>
  <w:style w:type="character" w:customStyle="1" w:styleId="ListLabel41">
    <w:name w:val="ListLabel 41"/>
    <w:qFormat/>
    <w:rPr>
      <w:sz w:val="22"/>
      <w:szCs w:val="22"/>
    </w:rPr>
  </w:style>
  <w:style w:type="character" w:customStyle="1" w:styleId="ListLabel42">
    <w:name w:val="ListLabel 42"/>
    <w:qFormat/>
    <w:rPr>
      <w:sz w:val="22"/>
      <w:szCs w:val="22"/>
    </w:rPr>
  </w:style>
  <w:style w:type="character" w:customStyle="1" w:styleId="ListLabel43">
    <w:name w:val="ListLabel 43"/>
    <w:qFormat/>
    <w:rPr>
      <w:sz w:val="22"/>
      <w:szCs w:val="22"/>
    </w:rPr>
  </w:style>
  <w:style w:type="character" w:customStyle="1" w:styleId="ListLabel44">
    <w:name w:val="ListLabel 44"/>
    <w:qFormat/>
    <w:rPr>
      <w:sz w:val="22"/>
      <w:szCs w:val="22"/>
    </w:rPr>
  </w:style>
  <w:style w:type="character" w:customStyle="1" w:styleId="ListLabel45">
    <w:name w:val="ListLabel 45"/>
    <w:qFormat/>
    <w:rPr>
      <w:sz w:val="22"/>
      <w:szCs w:val="22"/>
    </w:rPr>
  </w:style>
  <w:style w:type="character" w:customStyle="1" w:styleId="ListLabel46">
    <w:name w:val="ListLabel 46"/>
    <w:qFormat/>
    <w:rPr>
      <w:b/>
      <w:sz w:val="22"/>
      <w:szCs w:val="22"/>
    </w:rPr>
  </w:style>
  <w:style w:type="character" w:customStyle="1" w:styleId="ListLabel47">
    <w:name w:val="ListLabel 47"/>
    <w:qFormat/>
    <w:rPr>
      <w:b/>
      <w:color w:val="000000"/>
      <w:sz w:val="22"/>
      <w:szCs w:val="22"/>
    </w:rPr>
  </w:style>
  <w:style w:type="character" w:customStyle="1" w:styleId="ListLabel48">
    <w:name w:val="ListLabel 48"/>
    <w:qFormat/>
    <w:rPr>
      <w:b/>
      <w:sz w:val="22"/>
      <w:szCs w:val="22"/>
    </w:rPr>
  </w:style>
  <w:style w:type="character" w:customStyle="1" w:styleId="ListLabel49">
    <w:name w:val="ListLabel 49"/>
    <w:qFormat/>
    <w:rPr>
      <w:rFonts w:cs="Symbol"/>
      <w:sz w:val="22"/>
      <w:szCs w:val="22"/>
    </w:rPr>
  </w:style>
  <w:style w:type="character" w:customStyle="1" w:styleId="ListLabel50">
    <w:name w:val="ListLabel 50"/>
    <w:qFormat/>
    <w:rPr>
      <w:sz w:val="22"/>
      <w:szCs w:val="22"/>
    </w:rPr>
  </w:style>
  <w:style w:type="character" w:customStyle="1" w:styleId="ListLabel51">
    <w:name w:val="ListLabel 51"/>
    <w:qFormat/>
    <w:rPr>
      <w:color w:val="000000"/>
      <w:sz w:val="22"/>
      <w:szCs w:val="22"/>
    </w:rPr>
  </w:style>
  <w:style w:type="character" w:customStyle="1" w:styleId="ListLabel52">
    <w:name w:val="ListLabel 52"/>
    <w:qFormat/>
    <w:rPr>
      <w:sz w:val="22"/>
      <w:szCs w:val="22"/>
    </w:rPr>
  </w:style>
  <w:style w:type="character" w:customStyle="1" w:styleId="ListLabel53">
    <w:name w:val="ListLabel 53"/>
    <w:qFormat/>
    <w:rPr>
      <w:b/>
      <w:sz w:val="22"/>
      <w:szCs w:val="22"/>
    </w:rPr>
  </w:style>
  <w:style w:type="character" w:customStyle="1" w:styleId="ListLabel54">
    <w:name w:val="ListLabel 54"/>
    <w:qFormat/>
    <w:rPr>
      <w:b/>
      <w:sz w:val="22"/>
      <w:szCs w:val="22"/>
    </w:rPr>
  </w:style>
  <w:style w:type="character" w:customStyle="1" w:styleId="ListLabel55">
    <w:name w:val="ListLabel 55"/>
    <w:qFormat/>
    <w:rPr>
      <w:sz w:val="22"/>
      <w:szCs w:val="22"/>
    </w:rPr>
  </w:style>
  <w:style w:type="character" w:customStyle="1" w:styleId="ListLabel56">
    <w:name w:val="ListLabel 56"/>
    <w:qFormat/>
    <w:rPr>
      <w:sz w:val="22"/>
      <w:szCs w:val="22"/>
    </w:rPr>
  </w:style>
  <w:style w:type="character" w:customStyle="1" w:styleId="ListLabel57">
    <w:name w:val="ListLabel 57"/>
    <w:qFormat/>
    <w:rPr>
      <w:sz w:val="22"/>
      <w:szCs w:val="22"/>
    </w:rPr>
  </w:style>
  <w:style w:type="character" w:customStyle="1" w:styleId="ListLabel58">
    <w:name w:val="ListLabel 58"/>
    <w:qFormat/>
    <w:rPr>
      <w:sz w:val="22"/>
      <w:szCs w:val="22"/>
    </w:rPr>
  </w:style>
  <w:style w:type="character" w:customStyle="1" w:styleId="ListLabel59">
    <w:name w:val="ListLabel 59"/>
    <w:qFormat/>
    <w:rPr>
      <w:sz w:val="22"/>
      <w:szCs w:val="22"/>
    </w:rPr>
  </w:style>
  <w:style w:type="character" w:customStyle="1" w:styleId="ListLabel60">
    <w:name w:val="ListLabel 60"/>
    <w:qFormat/>
    <w:rPr>
      <w:sz w:val="22"/>
      <w:szCs w:val="22"/>
    </w:rPr>
  </w:style>
  <w:style w:type="character" w:customStyle="1" w:styleId="ListLabel61">
    <w:name w:val="ListLabel 61"/>
    <w:qFormat/>
    <w:rPr>
      <w:sz w:val="22"/>
      <w:szCs w:val="22"/>
    </w:rPr>
  </w:style>
  <w:style w:type="character" w:customStyle="1" w:styleId="ListLabel62">
    <w:name w:val="ListLabel 62"/>
    <w:qFormat/>
    <w:rPr>
      <w:sz w:val="22"/>
      <w:szCs w:val="22"/>
    </w:rPr>
  </w:style>
  <w:style w:type="character" w:customStyle="1" w:styleId="ListLabel63">
    <w:name w:val="ListLabel 63"/>
    <w:qFormat/>
    <w:rPr>
      <w:b/>
      <w:sz w:val="22"/>
      <w:szCs w:val="22"/>
    </w:rPr>
  </w:style>
  <w:style w:type="character" w:customStyle="1" w:styleId="ListLabel64">
    <w:name w:val="ListLabel 64"/>
    <w:qFormat/>
    <w:rPr>
      <w:b/>
      <w:color w:val="000000"/>
      <w:sz w:val="22"/>
      <w:szCs w:val="22"/>
    </w:rPr>
  </w:style>
  <w:style w:type="character" w:customStyle="1" w:styleId="ListLabel65">
    <w:name w:val="ListLabel 65"/>
    <w:qFormat/>
    <w:rPr>
      <w:rFonts w:eastAsia="Times New Roman" w:cs="Times New Roman"/>
      <w:b/>
      <w:sz w:val="22"/>
      <w:szCs w:val="22"/>
    </w:rPr>
  </w:style>
  <w:style w:type="character" w:customStyle="1" w:styleId="ListLabel66">
    <w:name w:val="ListLabel 66"/>
    <w:qFormat/>
    <w:rPr>
      <w:rFonts w:cs="Symbol"/>
      <w:sz w:val="22"/>
      <w:szCs w:val="22"/>
    </w:rPr>
  </w:style>
  <w:style w:type="character" w:customStyle="1" w:styleId="ListLabel67">
    <w:name w:val="ListLabel 67"/>
    <w:qFormat/>
    <w:rPr>
      <w:sz w:val="22"/>
      <w:szCs w:val="22"/>
    </w:rPr>
  </w:style>
  <w:style w:type="character" w:customStyle="1" w:styleId="ListLabel68">
    <w:name w:val="ListLabel 68"/>
    <w:qFormat/>
    <w:rPr>
      <w:color w:val="000000"/>
      <w:sz w:val="22"/>
      <w:szCs w:val="22"/>
    </w:rPr>
  </w:style>
  <w:style w:type="character" w:customStyle="1" w:styleId="ListLabel69">
    <w:name w:val="ListLabel 69"/>
    <w:qFormat/>
    <w:rPr>
      <w:sz w:val="22"/>
      <w:szCs w:val="22"/>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Zkladntextodsazen">
    <w:name w:val="Body Text Indent"/>
    <w:basedOn w:val="Normln"/>
    <w:pPr>
      <w:ind w:firstLine="708"/>
      <w:jc w:val="center"/>
    </w:pPr>
    <w:rPr>
      <w:b/>
      <w:sz w:val="24"/>
    </w:rPr>
  </w:style>
  <w:style w:type="paragraph" w:styleId="Zkladntext2">
    <w:name w:val="Body Text 2"/>
    <w:basedOn w:val="Normln"/>
    <w:qFormat/>
    <w:pPr>
      <w:spacing w:line="360" w:lineRule="auto"/>
    </w:pPr>
    <w:rPr>
      <w:sz w:val="24"/>
      <w:lang w:val="en-GB"/>
    </w:rPr>
  </w:style>
  <w:style w:type="paragraph" w:styleId="Odstavecseseznamem">
    <w:name w:val="List Paragraph"/>
    <w:basedOn w:val="Normln"/>
    <w:qFormat/>
    <w:pPr>
      <w:ind w:left="708"/>
    </w:pPr>
  </w:style>
  <w:style w:type="paragraph" w:styleId="Textbubliny">
    <w:name w:val="Balloon Text"/>
    <w:basedOn w:val="Normln"/>
    <w:qFormat/>
    <w:rPr>
      <w:rFonts w:ascii="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customStyle="1" w:styleId="Zkladntext22">
    <w:name w:val="Základní text 22"/>
    <w:basedOn w:val="Normln"/>
    <w:qFormat/>
    <w:pPr>
      <w:spacing w:line="360" w:lineRule="auto"/>
    </w:pPr>
    <w:rPr>
      <w:sz w:val="24"/>
      <w:lang w:val="en-GB"/>
    </w:rPr>
  </w:style>
  <w:style w:type="paragraph" w:customStyle="1" w:styleId="Zkladntext21">
    <w:name w:val="Základní text 21"/>
    <w:basedOn w:val="Normln"/>
    <w:qFormat/>
    <w:pPr>
      <w:spacing w:line="360" w:lineRule="auto"/>
    </w:pPr>
    <w:rPr>
      <w:sz w:val="24"/>
      <w:lang w:val="en-GB"/>
    </w:rPr>
  </w:style>
  <w:style w:type="paragraph" w:customStyle="1" w:styleId="Default">
    <w:name w:val="Default"/>
    <w:qFormat/>
    <w:rPr>
      <w:rFonts w:ascii="Calibri" w:eastAsia="Calibri" w:hAnsi="Calibri" w:cs="Calibri"/>
      <w:color w:val="000000"/>
      <w:lang w:bidi="ar-SA"/>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ha1.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ha1.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adislav.varga@praha1.cz" TargetMode="External"/><Relationship Id="rId4" Type="http://schemas.openxmlformats.org/officeDocument/2006/relationships/webSettings" Target="webSettings.xml"/><Relationship Id="rId9" Type="http://schemas.openxmlformats.org/officeDocument/2006/relationships/hyperlink" Target="mailto:olga.jirasova@praha1.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1129</Words>
  <Characters>6664</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Jirasova Olga</dc:creator>
  <dc:description/>
  <cp:lastModifiedBy>Jirasová Olga</cp:lastModifiedBy>
  <cp:revision>7</cp:revision>
  <cp:lastPrinted>2020-02-05T06:49:00Z</cp:lastPrinted>
  <dcterms:created xsi:type="dcterms:W3CDTF">2020-02-05T06:40:00Z</dcterms:created>
  <dcterms:modified xsi:type="dcterms:W3CDTF">2020-02-05T06:51:00Z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